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96930" w14:textId="52C6D5F6" w:rsidR="00C642F2" w:rsidRPr="004747D0" w:rsidRDefault="00C642F2" w:rsidP="00C642F2">
      <w:pPr>
        <w:jc w:val="center"/>
        <w:rPr>
          <w:b/>
          <w:bCs/>
          <w:sz w:val="28"/>
          <w:szCs w:val="28"/>
        </w:rPr>
      </w:pPr>
      <w:r w:rsidRPr="004747D0">
        <w:rPr>
          <w:b/>
          <w:bCs/>
          <w:sz w:val="28"/>
          <w:szCs w:val="28"/>
        </w:rPr>
        <w:t>PROGRESS REPORT – August 2025</w:t>
      </w:r>
    </w:p>
    <w:p w14:paraId="4BEE32AF" w14:textId="519ABD5F" w:rsidR="00834DE7" w:rsidRPr="00C642F2" w:rsidRDefault="00C642F2" w:rsidP="00C642F2">
      <w:pPr>
        <w:jc w:val="center"/>
        <w:rPr>
          <w:b/>
          <w:bCs/>
          <w:i/>
          <w:iCs/>
        </w:rPr>
      </w:pPr>
      <w:r w:rsidRPr="00C642F2">
        <w:rPr>
          <w:b/>
          <w:bCs/>
        </w:rPr>
        <w:t xml:space="preserve">Mycoviruses infecting the pine tree pathogenic fungus </w:t>
      </w:r>
      <w:proofErr w:type="spellStart"/>
      <w:r w:rsidR="002C6636" w:rsidRPr="00C0248C">
        <w:rPr>
          <w:b/>
          <w:bCs/>
          <w:i/>
          <w:iCs/>
        </w:rPr>
        <w:t>Dothistroma</w:t>
      </w:r>
      <w:proofErr w:type="spellEnd"/>
      <w:r w:rsidRPr="00C642F2">
        <w:rPr>
          <w:b/>
          <w:bCs/>
          <w:i/>
          <w:iCs/>
        </w:rPr>
        <w:t xml:space="preserve"> </w:t>
      </w:r>
      <w:proofErr w:type="spellStart"/>
      <w:r w:rsidRPr="00C642F2">
        <w:rPr>
          <w:b/>
          <w:bCs/>
          <w:i/>
          <w:iCs/>
        </w:rPr>
        <w:t>septosporum</w:t>
      </w:r>
      <w:proofErr w:type="spellEnd"/>
    </w:p>
    <w:p w14:paraId="3FD30D11" w14:textId="77777777" w:rsidR="00C642F2" w:rsidRDefault="00C642F2"/>
    <w:p w14:paraId="66435262" w14:textId="77777777" w:rsidR="00F32A0F" w:rsidRPr="00F32A0F" w:rsidRDefault="00C642F2" w:rsidP="00F32A0F">
      <w:pPr>
        <w:jc w:val="both"/>
      </w:pPr>
      <w:r w:rsidRPr="00C642F2">
        <w:t>Our PhD student, Josephine, is</w:t>
      </w:r>
      <w:r>
        <w:t xml:space="preserve"> now into her second year of her PhD studies having successfully </w:t>
      </w:r>
      <w:r w:rsidR="00B43265">
        <w:t xml:space="preserve">completed her first progress assessment in early 2025. </w:t>
      </w:r>
      <w:r>
        <w:t>During her first year of PhD studies, Josephine was</w:t>
      </w:r>
      <w:r w:rsidRPr="00C642F2">
        <w:t xml:space="preserve"> being supported </w:t>
      </w:r>
      <w:r>
        <w:t>by</w:t>
      </w:r>
      <w:r w:rsidRPr="00C642F2">
        <w:t xml:space="preserve"> Future Woodlands Scotland as well as the Whitaker Trust (£5</w:t>
      </w:r>
      <w:r>
        <w:t>K</w:t>
      </w:r>
      <w:r w:rsidRPr="00C642F2">
        <w:t xml:space="preserve"> each). </w:t>
      </w:r>
      <w:r w:rsidR="00F32A0F" w:rsidRPr="00F32A0F">
        <w:t>Her tuition fees have been waived, and the remainder of the funding in her first year was provided by a studentship from the Centre for Agriculture, Food and Environmental Management Research (CAFEM) at the University. We would be very grateful for continued support of Josephine’s studies as she moves into her second year, alongside the CAFEM studentship.</w:t>
      </w:r>
    </w:p>
    <w:p w14:paraId="66A3F763" w14:textId="03BC9CA0" w:rsidR="00C642F2" w:rsidRPr="00C642F2" w:rsidRDefault="00B43265" w:rsidP="00C642F2">
      <w:pPr>
        <w:jc w:val="both"/>
      </w:pPr>
      <w:r>
        <w:t xml:space="preserve">The work on mycoviruses in </w:t>
      </w:r>
      <w:r w:rsidRPr="00B43265">
        <w:rPr>
          <w:i/>
          <w:iCs/>
        </w:rPr>
        <w:t xml:space="preserve">D. </w:t>
      </w:r>
      <w:proofErr w:type="spellStart"/>
      <w:r w:rsidRPr="00B43265">
        <w:rPr>
          <w:i/>
          <w:iCs/>
        </w:rPr>
        <w:t>septosporum</w:t>
      </w:r>
      <w:proofErr w:type="spellEnd"/>
      <w:r>
        <w:t xml:space="preserve"> is performed in collaboration with Forest Research (FR) UK. Josephine has visited FR three times since March 2025 and is scheduled to visit once more before the beginning of the new academic year. </w:t>
      </w:r>
    </w:p>
    <w:p w14:paraId="3B5683D5" w14:textId="77777777" w:rsidR="00C642F2" w:rsidRPr="00C642F2" w:rsidRDefault="00C642F2" w:rsidP="00C642F2">
      <w:r w:rsidRPr="00C642F2">
        <w:rPr>
          <w:i/>
          <w:iCs/>
        </w:rPr>
        <w:t> </w:t>
      </w:r>
    </w:p>
    <w:p w14:paraId="3F262B18" w14:textId="173E09F0" w:rsidR="00C642F2" w:rsidRDefault="00C642F2" w:rsidP="00C642F2">
      <w:r w:rsidRPr="00C642F2">
        <w:t xml:space="preserve">In terms of progress so far, Josephine has focused on </w:t>
      </w:r>
      <w:r w:rsidR="004746A9">
        <w:t>five</w:t>
      </w:r>
      <w:r w:rsidRPr="00C642F2">
        <w:t xml:space="preserve"> main </w:t>
      </w:r>
      <w:r>
        <w:t>tasks</w:t>
      </w:r>
      <w:r w:rsidRPr="00C642F2">
        <w:t>:</w:t>
      </w:r>
    </w:p>
    <w:p w14:paraId="27E1D124" w14:textId="7B4CC5D2" w:rsidR="004746A9" w:rsidRDefault="004746A9" w:rsidP="00C642F2">
      <w:pPr>
        <w:pStyle w:val="ListParagraph"/>
        <w:numPr>
          <w:ilvl w:val="0"/>
          <w:numId w:val="1"/>
        </w:numPr>
        <w:ind w:left="284" w:hanging="284"/>
        <w:rPr>
          <w:color w:val="000000" w:themeColor="text1"/>
        </w:rPr>
      </w:pPr>
      <w:r>
        <w:rPr>
          <w:color w:val="000000" w:themeColor="text1"/>
        </w:rPr>
        <w:t>Designing oligonucleotide primers for mycovirus diagnostic assays.</w:t>
      </w:r>
    </w:p>
    <w:p w14:paraId="7C385364" w14:textId="70855F07" w:rsidR="00C642F2" w:rsidRDefault="00C642F2" w:rsidP="00C642F2">
      <w:pPr>
        <w:pStyle w:val="ListParagraph"/>
        <w:numPr>
          <w:ilvl w:val="0"/>
          <w:numId w:val="1"/>
        </w:numPr>
        <w:ind w:left="284" w:hanging="284"/>
        <w:rPr>
          <w:color w:val="000000" w:themeColor="text1"/>
        </w:rPr>
      </w:pPr>
      <w:r w:rsidRPr="004747D0">
        <w:rPr>
          <w:color w:val="000000" w:themeColor="text1"/>
        </w:rPr>
        <w:t xml:space="preserve">Screening new </w:t>
      </w:r>
      <w:r w:rsidRPr="004747D0">
        <w:rPr>
          <w:i/>
          <w:iCs/>
          <w:color w:val="000000" w:themeColor="text1"/>
        </w:rPr>
        <w:t xml:space="preserve">D. </w:t>
      </w:r>
      <w:proofErr w:type="spellStart"/>
      <w:r w:rsidRPr="004747D0">
        <w:rPr>
          <w:i/>
          <w:iCs/>
          <w:color w:val="000000" w:themeColor="text1"/>
        </w:rPr>
        <w:t>septosporum</w:t>
      </w:r>
      <w:proofErr w:type="spellEnd"/>
      <w:r w:rsidRPr="004747D0">
        <w:rPr>
          <w:color w:val="000000" w:themeColor="text1"/>
        </w:rPr>
        <w:t xml:space="preserve"> isolates in collaboration with </w:t>
      </w:r>
      <w:r w:rsidR="004746A9">
        <w:rPr>
          <w:color w:val="000000" w:themeColor="text1"/>
        </w:rPr>
        <w:t>FR</w:t>
      </w:r>
      <w:r w:rsidRPr="004747D0">
        <w:rPr>
          <w:color w:val="000000" w:themeColor="text1"/>
        </w:rPr>
        <w:t>.</w:t>
      </w:r>
    </w:p>
    <w:p w14:paraId="7FA47157" w14:textId="4CC73ACD" w:rsidR="004746A9" w:rsidRDefault="004746A9" w:rsidP="00C642F2">
      <w:pPr>
        <w:pStyle w:val="ListParagraph"/>
        <w:numPr>
          <w:ilvl w:val="0"/>
          <w:numId w:val="1"/>
        </w:numPr>
        <w:ind w:left="284" w:hanging="284"/>
        <w:rPr>
          <w:color w:val="000000" w:themeColor="text1"/>
        </w:rPr>
      </w:pPr>
      <w:r>
        <w:rPr>
          <w:color w:val="000000" w:themeColor="text1"/>
        </w:rPr>
        <w:t>Initiating a pathogenicity trial on pine saplings in collaboration with FR.</w:t>
      </w:r>
    </w:p>
    <w:p w14:paraId="47AA8285" w14:textId="77777777" w:rsidR="004746A9" w:rsidRPr="004747D0" w:rsidRDefault="004746A9" w:rsidP="004746A9">
      <w:pPr>
        <w:pStyle w:val="ListParagraph"/>
        <w:numPr>
          <w:ilvl w:val="0"/>
          <w:numId w:val="1"/>
        </w:numPr>
        <w:ind w:left="284" w:hanging="284"/>
        <w:rPr>
          <w:color w:val="000000" w:themeColor="text1"/>
        </w:rPr>
      </w:pPr>
      <w:r w:rsidRPr="004747D0">
        <w:rPr>
          <w:color w:val="000000" w:themeColor="text1"/>
        </w:rPr>
        <w:t xml:space="preserve">Reviving an old collection of </w:t>
      </w:r>
      <w:r w:rsidRPr="004747D0">
        <w:rPr>
          <w:i/>
          <w:iCs/>
          <w:color w:val="000000" w:themeColor="text1"/>
        </w:rPr>
        <w:t xml:space="preserve">D. </w:t>
      </w:r>
      <w:proofErr w:type="spellStart"/>
      <w:r w:rsidRPr="004747D0">
        <w:rPr>
          <w:i/>
          <w:iCs/>
          <w:color w:val="000000" w:themeColor="text1"/>
        </w:rPr>
        <w:t>septosporum</w:t>
      </w:r>
      <w:proofErr w:type="spellEnd"/>
      <w:r w:rsidRPr="004747D0">
        <w:rPr>
          <w:color w:val="000000" w:themeColor="text1"/>
        </w:rPr>
        <w:t xml:space="preserve"> isolates.</w:t>
      </w:r>
    </w:p>
    <w:p w14:paraId="39386D11" w14:textId="2E59E41F" w:rsidR="00C642F2" w:rsidRPr="004747D0" w:rsidRDefault="00C642F2" w:rsidP="00C642F2">
      <w:pPr>
        <w:pStyle w:val="ListParagraph"/>
        <w:numPr>
          <w:ilvl w:val="0"/>
          <w:numId w:val="1"/>
        </w:numPr>
        <w:ind w:left="284" w:hanging="284"/>
        <w:rPr>
          <w:color w:val="000000" w:themeColor="text1"/>
        </w:rPr>
      </w:pPr>
      <w:r w:rsidRPr="004747D0">
        <w:rPr>
          <w:color w:val="000000" w:themeColor="text1"/>
        </w:rPr>
        <w:t xml:space="preserve">Contributing towards a manuscript on </w:t>
      </w:r>
      <w:r w:rsidRPr="004747D0">
        <w:rPr>
          <w:i/>
          <w:iCs/>
          <w:color w:val="000000" w:themeColor="text1"/>
        </w:rPr>
        <w:t xml:space="preserve">D. </w:t>
      </w:r>
      <w:proofErr w:type="spellStart"/>
      <w:r w:rsidRPr="004747D0">
        <w:rPr>
          <w:i/>
          <w:iCs/>
          <w:color w:val="000000" w:themeColor="text1"/>
        </w:rPr>
        <w:t>septosporum</w:t>
      </w:r>
      <w:proofErr w:type="spellEnd"/>
      <w:r w:rsidRPr="004747D0">
        <w:rPr>
          <w:color w:val="000000" w:themeColor="text1"/>
        </w:rPr>
        <w:t xml:space="preserve"> </w:t>
      </w:r>
      <w:r w:rsidR="006C0BB0">
        <w:rPr>
          <w:color w:val="000000" w:themeColor="text1"/>
        </w:rPr>
        <w:t>mycoviruses</w:t>
      </w:r>
      <w:r w:rsidRPr="004747D0">
        <w:rPr>
          <w:color w:val="000000" w:themeColor="text1"/>
        </w:rPr>
        <w:t>.</w:t>
      </w:r>
    </w:p>
    <w:p w14:paraId="4652C27B" w14:textId="77777777" w:rsidR="004747D0" w:rsidRPr="004747D0" w:rsidRDefault="004747D0" w:rsidP="004747D0">
      <w:pPr>
        <w:pStyle w:val="ListParagraph"/>
        <w:ind w:left="284"/>
        <w:jc w:val="both"/>
        <w:rPr>
          <w:u w:val="single"/>
        </w:rPr>
      </w:pPr>
    </w:p>
    <w:p w14:paraId="7E295035" w14:textId="41FE21C8" w:rsidR="00B43265" w:rsidRDefault="00B43265" w:rsidP="004746A9">
      <w:pPr>
        <w:pStyle w:val="ListParagraph"/>
        <w:numPr>
          <w:ilvl w:val="0"/>
          <w:numId w:val="2"/>
        </w:numPr>
        <w:ind w:left="284" w:hanging="284"/>
        <w:jc w:val="both"/>
      </w:pPr>
      <w:proofErr w:type="spellStart"/>
      <w:r>
        <w:t>Dothistroma</w:t>
      </w:r>
      <w:proofErr w:type="spellEnd"/>
      <w:r>
        <w:t xml:space="preserve"> </w:t>
      </w:r>
      <w:proofErr w:type="spellStart"/>
      <w:r w:rsidRPr="00C642F2">
        <w:t>septosporum</w:t>
      </w:r>
      <w:proofErr w:type="spellEnd"/>
      <w:r w:rsidRPr="00C642F2">
        <w:t xml:space="preserve"> </w:t>
      </w:r>
      <w:proofErr w:type="spellStart"/>
      <w:r w:rsidRPr="00C642F2">
        <w:t>chrysovirus</w:t>
      </w:r>
      <w:proofErr w:type="spellEnd"/>
      <w:r w:rsidRPr="00C642F2">
        <w:t xml:space="preserve"> 1</w:t>
      </w:r>
      <w:r>
        <w:t xml:space="preserve"> (DsCV-1) is the first mycovirus found in </w:t>
      </w:r>
      <w:r w:rsidRPr="00B43265">
        <w:rPr>
          <w:i/>
          <w:iCs/>
        </w:rPr>
        <w:t xml:space="preserve">D. </w:t>
      </w:r>
      <w:proofErr w:type="spellStart"/>
      <w:r w:rsidRPr="00B43265">
        <w:rPr>
          <w:i/>
          <w:iCs/>
        </w:rPr>
        <w:t>septosporum</w:t>
      </w:r>
      <w:proofErr w:type="spellEnd"/>
      <w:r>
        <w:t xml:space="preserve"> (Shah </w:t>
      </w:r>
      <w:r w:rsidRPr="00B43265">
        <w:rPr>
          <w:i/>
          <w:iCs/>
        </w:rPr>
        <w:t>et al.</w:t>
      </w:r>
      <w:r>
        <w:t xml:space="preserve">, 2023 </w:t>
      </w:r>
      <w:r w:rsidRPr="00B43265">
        <w:rPr>
          <w:i/>
          <w:iCs/>
        </w:rPr>
        <w:t>Arch Virol</w:t>
      </w:r>
      <w:r w:rsidRPr="00B43265">
        <w:t xml:space="preserve"> 168(5):144. </w:t>
      </w:r>
      <w:proofErr w:type="spellStart"/>
      <w:r w:rsidRPr="00B43265">
        <w:t>doi</w:t>
      </w:r>
      <w:proofErr w:type="spellEnd"/>
      <w:r w:rsidRPr="00B43265">
        <w:t>: 10.1007/s00705-023-05768-9</w:t>
      </w:r>
      <w:r>
        <w:t xml:space="preserve">). A molecular diagnostic assay for DsCV-1 infection had been developed in the laboratory and was available before Josephine initiated her PhD. However, </w:t>
      </w:r>
      <w:r w:rsidR="00C41FC7" w:rsidRPr="00802DD6">
        <w:t>13</w:t>
      </w:r>
      <w:r>
        <w:t xml:space="preserve"> additional mycoviruses were discovered in </w:t>
      </w:r>
      <w:proofErr w:type="spellStart"/>
      <w:r w:rsidRPr="00B43265">
        <w:rPr>
          <w:i/>
          <w:iCs/>
        </w:rPr>
        <w:t>D</w:t>
      </w:r>
      <w:r>
        <w:rPr>
          <w:i/>
          <w:iCs/>
        </w:rPr>
        <w:t>othistroma</w:t>
      </w:r>
      <w:proofErr w:type="spellEnd"/>
      <w:r>
        <w:rPr>
          <w:i/>
          <w:iCs/>
        </w:rPr>
        <w:t xml:space="preserve"> </w:t>
      </w:r>
      <w:r>
        <w:t xml:space="preserve">isolates from </w:t>
      </w:r>
      <w:r w:rsidRPr="00B43265">
        <w:t>Austria</w:t>
      </w:r>
      <w:r>
        <w:t>,</w:t>
      </w:r>
      <w:r w:rsidRPr="00B43265">
        <w:t xml:space="preserve"> Czech Republic, Ireland</w:t>
      </w:r>
      <w:r>
        <w:t>,</w:t>
      </w:r>
      <w:r w:rsidRPr="00B43265">
        <w:t xml:space="preserve"> Italy, and Slovenia</w:t>
      </w:r>
      <w:r>
        <w:t xml:space="preserve"> (</w:t>
      </w:r>
      <w:r w:rsidRPr="00B43265">
        <w:t>Trifković</w:t>
      </w:r>
      <w:r>
        <w:t xml:space="preserve"> </w:t>
      </w:r>
      <w:r w:rsidRPr="00C0248C">
        <w:rPr>
          <w:i/>
          <w:iCs/>
        </w:rPr>
        <w:t>et al</w:t>
      </w:r>
      <w:r w:rsidRPr="00C0248C">
        <w:t>.,</w:t>
      </w:r>
      <w:r>
        <w:t xml:space="preserve"> 2024 </w:t>
      </w:r>
      <w:r w:rsidRPr="00B43265">
        <w:rPr>
          <w:i/>
          <w:iCs/>
        </w:rPr>
        <w:t>Virus Res</w:t>
      </w:r>
      <w:r>
        <w:t xml:space="preserve"> </w:t>
      </w:r>
      <w:r w:rsidRPr="00B43265">
        <w:t xml:space="preserve">350:199476.  </w:t>
      </w:r>
      <w:proofErr w:type="spellStart"/>
      <w:r w:rsidRPr="00B43265">
        <w:t>doi</w:t>
      </w:r>
      <w:proofErr w:type="spellEnd"/>
      <w:r w:rsidRPr="00B43265">
        <w:t>: 10.1016/j.virusres.2024.199476</w:t>
      </w:r>
      <w:r>
        <w:t xml:space="preserve">), whose genomic sequences have been deposited in public databases. Josephine used the Primer-Basic Local Alignment Search Tool (BLAST) on the National Institute for Biotechnology Information (NCBI) to design </w:t>
      </w:r>
      <w:r w:rsidR="00C41FC7">
        <w:t>13</w:t>
      </w:r>
      <w:r>
        <w:t xml:space="preserve"> pairs of oligonucleotide primers based on these genomic sequences for molecular diagnostic assays</w:t>
      </w:r>
      <w:r w:rsidR="00C41FC7">
        <w:t xml:space="preserve"> (</w:t>
      </w:r>
      <w:r w:rsidR="00C41FC7" w:rsidRPr="009F4D26">
        <w:rPr>
          <w:b/>
          <w:bCs/>
          <w:color w:val="00B050"/>
        </w:rPr>
        <w:t>Table 1</w:t>
      </w:r>
      <w:r w:rsidR="00C41FC7">
        <w:t>)</w:t>
      </w:r>
      <w:r>
        <w:t xml:space="preserve">. All pairs were tested on </w:t>
      </w:r>
      <w:r w:rsidR="00705D9C">
        <w:t>synthetic</w:t>
      </w:r>
      <w:r>
        <w:t xml:space="preserve"> constructs as a positive control and water as a negative control in one-step reverse transcription and quantitative polymerase chain reaction (RT-qPCR) diagnostic assays and were found to perform satisfactorily.</w:t>
      </w:r>
    </w:p>
    <w:p w14:paraId="351ADF04" w14:textId="5584FD09" w:rsidR="00B43265" w:rsidRDefault="00B43265" w:rsidP="00B43265">
      <w:pPr>
        <w:pStyle w:val="ListParagraph"/>
        <w:ind w:left="284"/>
        <w:jc w:val="both"/>
      </w:pPr>
      <w:r w:rsidRPr="00B43265">
        <w:rPr>
          <w:u w:val="single"/>
        </w:rPr>
        <w:t>Next steps:</w:t>
      </w:r>
      <w:r>
        <w:t xml:space="preserve"> none, task completed.</w:t>
      </w:r>
    </w:p>
    <w:p w14:paraId="1BA592EA" w14:textId="77777777" w:rsidR="00B43265" w:rsidRDefault="00B43265" w:rsidP="009F4D26">
      <w:pPr>
        <w:jc w:val="both"/>
      </w:pPr>
    </w:p>
    <w:p w14:paraId="7934002C" w14:textId="6B13F6BF" w:rsidR="009F4D26" w:rsidRDefault="009F4D26" w:rsidP="009F4D26">
      <w:pPr>
        <w:jc w:val="both"/>
      </w:pPr>
      <w:r w:rsidRPr="009F4D26">
        <w:rPr>
          <w:b/>
          <w:bCs/>
          <w:color w:val="00B050"/>
        </w:rPr>
        <w:t>Table 1:</w:t>
      </w:r>
      <w:r w:rsidRPr="009F4D26">
        <w:rPr>
          <w:color w:val="00B050"/>
        </w:rPr>
        <w:t xml:space="preserve"> </w:t>
      </w:r>
      <w:r w:rsidRPr="006C5574">
        <w:rPr>
          <w:color w:val="00B050"/>
        </w:rPr>
        <w:t xml:space="preserve">Oligonucleotide primer pairs for RT-qPCR diagnostic assays of </w:t>
      </w:r>
      <w:proofErr w:type="spellStart"/>
      <w:r w:rsidRPr="006C5574">
        <w:rPr>
          <w:i/>
          <w:iCs/>
          <w:color w:val="00B050"/>
        </w:rPr>
        <w:t>Dothistroma</w:t>
      </w:r>
      <w:proofErr w:type="spellEnd"/>
      <w:r w:rsidRPr="006C5574">
        <w:rPr>
          <w:i/>
          <w:iCs/>
          <w:color w:val="00B050"/>
        </w:rPr>
        <w:t xml:space="preserve"> </w:t>
      </w:r>
      <w:r w:rsidRPr="006C5574">
        <w:rPr>
          <w:color w:val="00B050"/>
        </w:rPr>
        <w:t>mycoviruses.</w:t>
      </w:r>
    </w:p>
    <w:tbl>
      <w:tblPr>
        <w:tblStyle w:val="TableGridLight1"/>
        <w:tblW w:w="9123" w:type="dxa"/>
        <w:tblLook w:val="04A0" w:firstRow="1" w:lastRow="0" w:firstColumn="1" w:lastColumn="0" w:noHBand="0" w:noVBand="1"/>
      </w:tblPr>
      <w:tblGrid>
        <w:gridCol w:w="971"/>
        <w:gridCol w:w="1911"/>
        <w:gridCol w:w="2216"/>
        <w:gridCol w:w="1019"/>
        <w:gridCol w:w="1514"/>
        <w:gridCol w:w="735"/>
        <w:gridCol w:w="757"/>
      </w:tblGrid>
      <w:tr w:rsidR="002A7D43" w:rsidRPr="002A7D43" w14:paraId="7F2ABBEA" w14:textId="77777777" w:rsidTr="007D26AD">
        <w:trPr>
          <w:trHeight w:val="159"/>
        </w:trPr>
        <w:tc>
          <w:tcPr>
            <w:tcW w:w="971" w:type="dxa"/>
            <w:vAlign w:val="center"/>
            <w:hideMark/>
          </w:tcPr>
          <w:p w14:paraId="4D6FF778" w14:textId="5955DE15" w:rsidR="002A7D43" w:rsidRPr="002A7D43" w:rsidRDefault="007D26AD" w:rsidP="007D26AD">
            <w:pPr>
              <w:rPr>
                <w:rFonts w:ascii="Calibri" w:eastAsia="Aptos" w:hAnsi="Calibri" w:cs="Calibri"/>
                <w:sz w:val="16"/>
                <w:szCs w:val="16"/>
              </w:rPr>
            </w:pPr>
            <w:r>
              <w:rPr>
                <w:rFonts w:ascii="Calibri" w:eastAsia="Aptos" w:hAnsi="Calibri" w:cs="Calibri"/>
                <w:b/>
                <w:bCs/>
                <w:sz w:val="16"/>
                <w:szCs w:val="16"/>
                <w:lang w:val="en-US"/>
              </w:rPr>
              <w:t>M</w:t>
            </w:r>
            <w:r>
              <w:rPr>
                <w:rFonts w:eastAsia="Aptos"/>
                <w:b/>
                <w:bCs/>
                <w:sz w:val="16"/>
                <w:szCs w:val="16"/>
                <w:lang w:val="en-US"/>
              </w:rPr>
              <w:t>ycovirus</w:t>
            </w:r>
          </w:p>
        </w:tc>
        <w:tc>
          <w:tcPr>
            <w:tcW w:w="1911" w:type="dxa"/>
            <w:vAlign w:val="center"/>
            <w:hideMark/>
          </w:tcPr>
          <w:p w14:paraId="5B758531" w14:textId="2C63AF4F"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Primer</w:t>
            </w:r>
            <w:r w:rsidR="007D26AD">
              <w:rPr>
                <w:rFonts w:ascii="Calibri" w:eastAsia="Aptos" w:hAnsi="Calibri" w:cs="Calibri"/>
                <w:b/>
                <w:bCs/>
                <w:sz w:val="16"/>
                <w:szCs w:val="16"/>
                <w:lang w:val="en-US"/>
              </w:rPr>
              <w:t xml:space="preserve"> </w:t>
            </w:r>
            <w:r w:rsidR="007D26AD">
              <w:rPr>
                <w:rFonts w:eastAsia="Aptos"/>
                <w:b/>
                <w:bCs/>
                <w:sz w:val="16"/>
                <w:szCs w:val="16"/>
                <w:lang w:val="en-US"/>
              </w:rPr>
              <w:t>name</w:t>
            </w:r>
          </w:p>
        </w:tc>
        <w:tc>
          <w:tcPr>
            <w:tcW w:w="2216" w:type="dxa"/>
            <w:vAlign w:val="center"/>
            <w:hideMark/>
          </w:tcPr>
          <w:p w14:paraId="46839765" w14:textId="436D8D71"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 xml:space="preserve">Sequence </w:t>
            </w:r>
            <w:r w:rsidR="007D26AD">
              <w:rPr>
                <w:rFonts w:ascii="Calibri" w:eastAsia="Aptos" w:hAnsi="Calibri" w:cs="Calibri"/>
                <w:b/>
                <w:bCs/>
                <w:sz w:val="16"/>
                <w:szCs w:val="16"/>
                <w:lang w:val="en-US"/>
              </w:rPr>
              <w:t>(</w:t>
            </w:r>
            <w:r w:rsidRPr="002A7D43">
              <w:rPr>
                <w:rFonts w:ascii="Calibri" w:eastAsia="Aptos" w:hAnsi="Calibri" w:cs="Calibri"/>
                <w:b/>
                <w:bCs/>
                <w:sz w:val="16"/>
                <w:szCs w:val="16"/>
                <w:lang w:val="en-US"/>
              </w:rPr>
              <w:t>5'-3'</w:t>
            </w:r>
            <w:r w:rsidR="007D26AD">
              <w:rPr>
                <w:rFonts w:ascii="Calibri" w:eastAsia="Aptos" w:hAnsi="Calibri" w:cs="Calibri"/>
                <w:b/>
                <w:bCs/>
                <w:sz w:val="16"/>
                <w:szCs w:val="16"/>
                <w:lang w:val="en-US"/>
              </w:rPr>
              <w:t>)</w:t>
            </w:r>
          </w:p>
        </w:tc>
        <w:tc>
          <w:tcPr>
            <w:tcW w:w="1019" w:type="dxa"/>
            <w:vAlign w:val="center"/>
            <w:hideMark/>
          </w:tcPr>
          <w:p w14:paraId="4153DB6D" w14:textId="3DAD854A"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Length</w:t>
            </w:r>
            <w:r w:rsidR="007D26AD">
              <w:rPr>
                <w:rFonts w:ascii="Calibri" w:eastAsia="Aptos" w:hAnsi="Calibri" w:cs="Calibri"/>
                <w:b/>
                <w:bCs/>
                <w:sz w:val="16"/>
                <w:szCs w:val="16"/>
                <w:lang w:val="en-US"/>
              </w:rPr>
              <w:t xml:space="preserve"> </w:t>
            </w:r>
            <w:r w:rsidR="007D26AD">
              <w:rPr>
                <w:rFonts w:eastAsia="Aptos"/>
                <w:b/>
                <w:bCs/>
                <w:sz w:val="16"/>
                <w:szCs w:val="16"/>
                <w:lang w:val="en-US"/>
              </w:rPr>
              <w:t>(</w:t>
            </w:r>
            <w:proofErr w:type="spellStart"/>
            <w:r w:rsidR="007D26AD">
              <w:rPr>
                <w:rFonts w:eastAsia="Aptos"/>
                <w:b/>
                <w:bCs/>
                <w:sz w:val="16"/>
                <w:szCs w:val="16"/>
                <w:lang w:val="en-US"/>
              </w:rPr>
              <w:t>nt</w:t>
            </w:r>
            <w:proofErr w:type="spellEnd"/>
            <w:r w:rsidR="007D26AD">
              <w:rPr>
                <w:rFonts w:eastAsia="Aptos"/>
                <w:b/>
                <w:bCs/>
                <w:sz w:val="16"/>
                <w:szCs w:val="16"/>
                <w:lang w:val="en-US"/>
              </w:rPr>
              <w:t>)</w:t>
            </w:r>
          </w:p>
        </w:tc>
        <w:tc>
          <w:tcPr>
            <w:tcW w:w="1514" w:type="dxa"/>
            <w:vAlign w:val="center"/>
            <w:hideMark/>
          </w:tcPr>
          <w:p w14:paraId="4915C75A"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Amplicon size (bp)</w:t>
            </w:r>
          </w:p>
        </w:tc>
        <w:tc>
          <w:tcPr>
            <w:tcW w:w="735" w:type="dxa"/>
            <w:vAlign w:val="center"/>
            <w:hideMark/>
          </w:tcPr>
          <w:p w14:paraId="638DB0F8"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GC (%)</w:t>
            </w:r>
          </w:p>
        </w:tc>
        <w:tc>
          <w:tcPr>
            <w:tcW w:w="757" w:type="dxa"/>
            <w:vAlign w:val="center"/>
            <w:hideMark/>
          </w:tcPr>
          <w:p w14:paraId="4DCAFBCD" w14:textId="638B937E" w:rsidR="002A7D43" w:rsidRPr="002A7D43" w:rsidRDefault="007D26AD" w:rsidP="007D26AD">
            <w:pPr>
              <w:rPr>
                <w:rFonts w:ascii="Calibri" w:eastAsia="Aptos" w:hAnsi="Calibri" w:cs="Calibri"/>
                <w:sz w:val="16"/>
                <w:szCs w:val="16"/>
              </w:rPr>
            </w:pPr>
            <w:r>
              <w:rPr>
                <w:rFonts w:ascii="Calibri" w:eastAsia="Aptos" w:hAnsi="Calibri" w:cs="Calibri"/>
                <w:b/>
                <w:bCs/>
                <w:sz w:val="16"/>
                <w:szCs w:val="16"/>
                <w:lang w:val="en-US"/>
              </w:rPr>
              <w:t>T</w:t>
            </w:r>
            <w:r w:rsidR="002A7D43" w:rsidRPr="002A7D43">
              <w:rPr>
                <w:rFonts w:ascii="Calibri" w:eastAsia="Aptos" w:hAnsi="Calibri" w:cs="Calibri"/>
                <w:b/>
                <w:bCs/>
                <w:sz w:val="16"/>
                <w:szCs w:val="16"/>
                <w:lang w:val="en-US"/>
              </w:rPr>
              <w:t>m (°C)</w:t>
            </w:r>
          </w:p>
        </w:tc>
      </w:tr>
      <w:tr w:rsidR="002A7D43" w:rsidRPr="002A7D43" w14:paraId="7BE2B6C0" w14:textId="77777777" w:rsidTr="007D26AD">
        <w:trPr>
          <w:trHeight w:val="92"/>
        </w:trPr>
        <w:tc>
          <w:tcPr>
            <w:tcW w:w="971" w:type="dxa"/>
            <w:vMerge w:val="restart"/>
            <w:vAlign w:val="center"/>
            <w:hideMark/>
          </w:tcPr>
          <w:p w14:paraId="2577F50C"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DsCV2</w:t>
            </w:r>
          </w:p>
        </w:tc>
        <w:tc>
          <w:tcPr>
            <w:tcW w:w="1911" w:type="dxa"/>
            <w:vAlign w:val="center"/>
            <w:hideMark/>
          </w:tcPr>
          <w:p w14:paraId="06009CB6"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JB_Chryso</w:t>
            </w:r>
            <w:proofErr w:type="spellEnd"/>
            <w:r w:rsidRPr="002A7D43">
              <w:rPr>
                <w:rFonts w:ascii="Calibri" w:eastAsia="Aptos" w:hAnsi="Calibri" w:cs="Calibri"/>
                <w:sz w:val="16"/>
                <w:szCs w:val="16"/>
                <w:lang w:val="en-US"/>
              </w:rPr>
              <w:t xml:space="preserve"> 1_RdRp_FW</w:t>
            </w:r>
          </w:p>
        </w:tc>
        <w:tc>
          <w:tcPr>
            <w:tcW w:w="2216" w:type="dxa"/>
            <w:vAlign w:val="center"/>
            <w:hideMark/>
          </w:tcPr>
          <w:p w14:paraId="6088B34E"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AACGCAACGCTTGATTTGCT</w:t>
            </w:r>
          </w:p>
        </w:tc>
        <w:tc>
          <w:tcPr>
            <w:tcW w:w="1019" w:type="dxa"/>
            <w:vAlign w:val="center"/>
            <w:hideMark/>
          </w:tcPr>
          <w:p w14:paraId="77539239"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5C1D7B35"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240</w:t>
            </w:r>
          </w:p>
        </w:tc>
        <w:tc>
          <w:tcPr>
            <w:tcW w:w="735" w:type="dxa"/>
            <w:vAlign w:val="center"/>
            <w:hideMark/>
          </w:tcPr>
          <w:p w14:paraId="720C8CA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45</w:t>
            </w:r>
          </w:p>
        </w:tc>
        <w:tc>
          <w:tcPr>
            <w:tcW w:w="757" w:type="dxa"/>
            <w:vAlign w:val="center"/>
            <w:hideMark/>
          </w:tcPr>
          <w:p w14:paraId="667D9C51"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4287AC1C" w14:textId="77777777" w:rsidTr="007D26AD">
        <w:trPr>
          <w:trHeight w:val="165"/>
        </w:trPr>
        <w:tc>
          <w:tcPr>
            <w:tcW w:w="971" w:type="dxa"/>
            <w:vMerge/>
            <w:vAlign w:val="center"/>
            <w:hideMark/>
          </w:tcPr>
          <w:p w14:paraId="4389D019" w14:textId="77777777" w:rsidR="002A7D43" w:rsidRPr="002A7D43" w:rsidRDefault="002A7D43" w:rsidP="007D26AD">
            <w:pPr>
              <w:rPr>
                <w:rFonts w:ascii="Calibri" w:eastAsia="Aptos" w:hAnsi="Calibri" w:cs="Calibri"/>
                <w:sz w:val="16"/>
                <w:szCs w:val="16"/>
              </w:rPr>
            </w:pPr>
          </w:p>
        </w:tc>
        <w:tc>
          <w:tcPr>
            <w:tcW w:w="1911" w:type="dxa"/>
            <w:vAlign w:val="center"/>
            <w:hideMark/>
          </w:tcPr>
          <w:p w14:paraId="19011BBD"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JB_Chryso</w:t>
            </w:r>
            <w:proofErr w:type="spellEnd"/>
            <w:r w:rsidRPr="002A7D43">
              <w:rPr>
                <w:rFonts w:ascii="Calibri" w:eastAsia="Aptos" w:hAnsi="Calibri" w:cs="Calibri"/>
                <w:sz w:val="16"/>
                <w:szCs w:val="16"/>
                <w:lang w:val="en-US"/>
              </w:rPr>
              <w:t xml:space="preserve"> 1_RdRp_RE</w:t>
            </w:r>
          </w:p>
        </w:tc>
        <w:tc>
          <w:tcPr>
            <w:tcW w:w="2216" w:type="dxa"/>
            <w:vAlign w:val="center"/>
            <w:hideMark/>
          </w:tcPr>
          <w:p w14:paraId="5A91CE2B"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TTCAGCGTTGCTATTGGGGT</w:t>
            </w:r>
          </w:p>
        </w:tc>
        <w:tc>
          <w:tcPr>
            <w:tcW w:w="1019" w:type="dxa"/>
            <w:vAlign w:val="center"/>
            <w:hideMark/>
          </w:tcPr>
          <w:p w14:paraId="269F1D6A"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41384486"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26A99A6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50</w:t>
            </w:r>
          </w:p>
        </w:tc>
        <w:tc>
          <w:tcPr>
            <w:tcW w:w="757" w:type="dxa"/>
            <w:vAlign w:val="center"/>
            <w:hideMark/>
          </w:tcPr>
          <w:p w14:paraId="539627F4"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59.96</w:t>
            </w:r>
          </w:p>
        </w:tc>
      </w:tr>
      <w:tr w:rsidR="002A7D43" w:rsidRPr="002A7D43" w14:paraId="4915F5ED" w14:textId="77777777" w:rsidTr="007D26AD">
        <w:trPr>
          <w:trHeight w:val="111"/>
        </w:trPr>
        <w:tc>
          <w:tcPr>
            <w:tcW w:w="971" w:type="dxa"/>
            <w:vMerge w:val="restart"/>
            <w:vAlign w:val="center"/>
            <w:hideMark/>
          </w:tcPr>
          <w:p w14:paraId="69E27A4C"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DsCV3</w:t>
            </w:r>
          </w:p>
        </w:tc>
        <w:tc>
          <w:tcPr>
            <w:tcW w:w="1911" w:type="dxa"/>
            <w:vAlign w:val="center"/>
            <w:hideMark/>
          </w:tcPr>
          <w:p w14:paraId="307AA46E"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JB_Chryso</w:t>
            </w:r>
            <w:proofErr w:type="spellEnd"/>
            <w:r w:rsidRPr="002A7D43">
              <w:rPr>
                <w:rFonts w:ascii="Calibri" w:eastAsia="Aptos" w:hAnsi="Calibri" w:cs="Calibri"/>
                <w:sz w:val="16"/>
                <w:szCs w:val="16"/>
                <w:lang w:val="en-US"/>
              </w:rPr>
              <w:t xml:space="preserve"> 2_RdRp_FW</w:t>
            </w:r>
          </w:p>
        </w:tc>
        <w:tc>
          <w:tcPr>
            <w:tcW w:w="2216" w:type="dxa"/>
            <w:vAlign w:val="center"/>
            <w:hideMark/>
          </w:tcPr>
          <w:p w14:paraId="6C02DC3C"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ATACGTGGTCGGGTCACAAC</w:t>
            </w:r>
          </w:p>
        </w:tc>
        <w:tc>
          <w:tcPr>
            <w:tcW w:w="1019" w:type="dxa"/>
            <w:vAlign w:val="center"/>
            <w:hideMark/>
          </w:tcPr>
          <w:p w14:paraId="44C7E68D"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43E499B2"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143</w:t>
            </w:r>
          </w:p>
        </w:tc>
        <w:tc>
          <w:tcPr>
            <w:tcW w:w="735" w:type="dxa"/>
            <w:vAlign w:val="center"/>
            <w:hideMark/>
          </w:tcPr>
          <w:p w14:paraId="33E91FC6"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1174CE2B"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60.04</w:t>
            </w:r>
          </w:p>
        </w:tc>
      </w:tr>
      <w:tr w:rsidR="002A7D43" w:rsidRPr="002A7D43" w14:paraId="3261D719" w14:textId="77777777" w:rsidTr="007D26AD">
        <w:trPr>
          <w:trHeight w:val="172"/>
        </w:trPr>
        <w:tc>
          <w:tcPr>
            <w:tcW w:w="971" w:type="dxa"/>
            <w:vMerge/>
            <w:vAlign w:val="center"/>
            <w:hideMark/>
          </w:tcPr>
          <w:p w14:paraId="6A8868AD" w14:textId="77777777" w:rsidR="002A7D43" w:rsidRPr="002A7D43" w:rsidRDefault="002A7D43" w:rsidP="007D26AD">
            <w:pPr>
              <w:rPr>
                <w:rFonts w:ascii="Calibri" w:eastAsia="Aptos" w:hAnsi="Calibri" w:cs="Calibri"/>
                <w:sz w:val="16"/>
                <w:szCs w:val="16"/>
              </w:rPr>
            </w:pPr>
          </w:p>
        </w:tc>
        <w:tc>
          <w:tcPr>
            <w:tcW w:w="1911" w:type="dxa"/>
            <w:vAlign w:val="center"/>
            <w:hideMark/>
          </w:tcPr>
          <w:p w14:paraId="0E249E0D"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JB_Chryso</w:t>
            </w:r>
            <w:proofErr w:type="spellEnd"/>
            <w:r w:rsidRPr="002A7D43">
              <w:rPr>
                <w:rFonts w:ascii="Calibri" w:eastAsia="Aptos" w:hAnsi="Calibri" w:cs="Calibri"/>
                <w:sz w:val="16"/>
                <w:szCs w:val="16"/>
                <w:lang w:val="en-US"/>
              </w:rPr>
              <w:t xml:space="preserve"> 2_RdRp_RE</w:t>
            </w:r>
          </w:p>
        </w:tc>
        <w:tc>
          <w:tcPr>
            <w:tcW w:w="2216" w:type="dxa"/>
            <w:vAlign w:val="center"/>
            <w:hideMark/>
          </w:tcPr>
          <w:p w14:paraId="2DD00D19"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AAACCGGCCGATAGGCATAG</w:t>
            </w:r>
          </w:p>
        </w:tc>
        <w:tc>
          <w:tcPr>
            <w:tcW w:w="1019" w:type="dxa"/>
            <w:vAlign w:val="center"/>
            <w:hideMark/>
          </w:tcPr>
          <w:p w14:paraId="219350A6"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2B89BE9B"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5E621307"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7380E1C2"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7D1FEE7F" w14:textId="77777777" w:rsidTr="007D26AD">
        <w:trPr>
          <w:trHeight w:val="63"/>
        </w:trPr>
        <w:tc>
          <w:tcPr>
            <w:tcW w:w="971" w:type="dxa"/>
            <w:vMerge w:val="restart"/>
            <w:vAlign w:val="center"/>
            <w:hideMark/>
          </w:tcPr>
          <w:p w14:paraId="6E85AB3A"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DsPV1</w:t>
            </w:r>
          </w:p>
        </w:tc>
        <w:tc>
          <w:tcPr>
            <w:tcW w:w="1911" w:type="dxa"/>
            <w:vAlign w:val="center"/>
            <w:hideMark/>
          </w:tcPr>
          <w:p w14:paraId="1906C569"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JB_Partiti_RdRp_FW</w:t>
            </w:r>
            <w:proofErr w:type="spellEnd"/>
          </w:p>
        </w:tc>
        <w:tc>
          <w:tcPr>
            <w:tcW w:w="2216" w:type="dxa"/>
            <w:vAlign w:val="center"/>
            <w:hideMark/>
          </w:tcPr>
          <w:p w14:paraId="33D01201"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TGGTCGACAAGATCGCCAAA</w:t>
            </w:r>
          </w:p>
        </w:tc>
        <w:tc>
          <w:tcPr>
            <w:tcW w:w="1019" w:type="dxa"/>
            <w:vAlign w:val="center"/>
            <w:hideMark/>
          </w:tcPr>
          <w:p w14:paraId="504F876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160B635A"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141</w:t>
            </w:r>
          </w:p>
        </w:tc>
        <w:tc>
          <w:tcPr>
            <w:tcW w:w="735" w:type="dxa"/>
            <w:vAlign w:val="center"/>
            <w:hideMark/>
          </w:tcPr>
          <w:p w14:paraId="4DEF25BF"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50</w:t>
            </w:r>
          </w:p>
        </w:tc>
        <w:tc>
          <w:tcPr>
            <w:tcW w:w="757" w:type="dxa"/>
            <w:vAlign w:val="center"/>
            <w:hideMark/>
          </w:tcPr>
          <w:p w14:paraId="6A87F71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1E4E44EC" w14:textId="77777777" w:rsidTr="007D26AD">
        <w:trPr>
          <w:trHeight w:val="63"/>
        </w:trPr>
        <w:tc>
          <w:tcPr>
            <w:tcW w:w="971" w:type="dxa"/>
            <w:vMerge/>
            <w:vAlign w:val="center"/>
            <w:hideMark/>
          </w:tcPr>
          <w:p w14:paraId="4D0D6B9B" w14:textId="77777777" w:rsidR="002A7D43" w:rsidRPr="002A7D43" w:rsidRDefault="002A7D43" w:rsidP="007D26AD">
            <w:pPr>
              <w:rPr>
                <w:rFonts w:ascii="Calibri" w:eastAsia="Aptos" w:hAnsi="Calibri" w:cs="Calibri"/>
                <w:sz w:val="16"/>
                <w:szCs w:val="16"/>
              </w:rPr>
            </w:pPr>
          </w:p>
        </w:tc>
        <w:tc>
          <w:tcPr>
            <w:tcW w:w="1911" w:type="dxa"/>
            <w:vAlign w:val="center"/>
            <w:hideMark/>
          </w:tcPr>
          <w:p w14:paraId="16E601B0"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JB_Partiti_RdRp_RE</w:t>
            </w:r>
            <w:proofErr w:type="spellEnd"/>
          </w:p>
        </w:tc>
        <w:tc>
          <w:tcPr>
            <w:tcW w:w="2216" w:type="dxa"/>
            <w:vAlign w:val="center"/>
            <w:hideMark/>
          </w:tcPr>
          <w:p w14:paraId="10DB7164"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ATTTGGGTCCACCACGATCC</w:t>
            </w:r>
          </w:p>
        </w:tc>
        <w:tc>
          <w:tcPr>
            <w:tcW w:w="1019" w:type="dxa"/>
            <w:vAlign w:val="center"/>
            <w:hideMark/>
          </w:tcPr>
          <w:p w14:paraId="4D99C27F"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1EC772AE"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6487504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3620AB09"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60.03</w:t>
            </w:r>
          </w:p>
        </w:tc>
      </w:tr>
      <w:tr w:rsidR="002A7D43" w:rsidRPr="002A7D43" w14:paraId="42720B9E" w14:textId="77777777" w:rsidTr="007D26AD">
        <w:trPr>
          <w:trHeight w:val="63"/>
        </w:trPr>
        <w:tc>
          <w:tcPr>
            <w:tcW w:w="971" w:type="dxa"/>
            <w:vMerge w:val="restart"/>
            <w:vAlign w:val="center"/>
            <w:hideMark/>
          </w:tcPr>
          <w:p w14:paraId="3BB6E49B"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DsGFV1</w:t>
            </w:r>
          </w:p>
        </w:tc>
        <w:tc>
          <w:tcPr>
            <w:tcW w:w="1911" w:type="dxa"/>
            <w:vAlign w:val="center"/>
            <w:hideMark/>
          </w:tcPr>
          <w:p w14:paraId="726CE419" w14:textId="797E805A"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JB_Gammaflexi_FW</w:t>
            </w:r>
            <w:proofErr w:type="spellEnd"/>
          </w:p>
        </w:tc>
        <w:tc>
          <w:tcPr>
            <w:tcW w:w="2216" w:type="dxa"/>
            <w:vAlign w:val="center"/>
            <w:hideMark/>
          </w:tcPr>
          <w:p w14:paraId="56779276"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AGGCATCATGGGTGAACCTG</w:t>
            </w:r>
          </w:p>
        </w:tc>
        <w:tc>
          <w:tcPr>
            <w:tcW w:w="1019" w:type="dxa"/>
            <w:vAlign w:val="center"/>
            <w:hideMark/>
          </w:tcPr>
          <w:p w14:paraId="443A8A9D"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14E48965"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136</w:t>
            </w:r>
          </w:p>
        </w:tc>
        <w:tc>
          <w:tcPr>
            <w:tcW w:w="735" w:type="dxa"/>
            <w:vAlign w:val="center"/>
            <w:hideMark/>
          </w:tcPr>
          <w:p w14:paraId="1E77B1C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70ECAB3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60.03</w:t>
            </w:r>
          </w:p>
        </w:tc>
      </w:tr>
      <w:tr w:rsidR="002A7D43" w:rsidRPr="002A7D43" w14:paraId="52C7449F" w14:textId="77777777" w:rsidTr="007D26AD">
        <w:trPr>
          <w:trHeight w:val="63"/>
        </w:trPr>
        <w:tc>
          <w:tcPr>
            <w:tcW w:w="971" w:type="dxa"/>
            <w:vMerge/>
            <w:vAlign w:val="center"/>
            <w:hideMark/>
          </w:tcPr>
          <w:p w14:paraId="2C3478C0" w14:textId="77777777" w:rsidR="002A7D43" w:rsidRPr="002A7D43" w:rsidRDefault="002A7D43" w:rsidP="007D26AD">
            <w:pPr>
              <w:rPr>
                <w:rFonts w:ascii="Calibri" w:eastAsia="Aptos" w:hAnsi="Calibri" w:cs="Calibri"/>
                <w:sz w:val="16"/>
                <w:szCs w:val="16"/>
              </w:rPr>
            </w:pPr>
          </w:p>
        </w:tc>
        <w:tc>
          <w:tcPr>
            <w:tcW w:w="1911" w:type="dxa"/>
            <w:vAlign w:val="center"/>
            <w:hideMark/>
          </w:tcPr>
          <w:p w14:paraId="74093B1C"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JB_Gammaflexi_RE</w:t>
            </w:r>
            <w:proofErr w:type="spellEnd"/>
          </w:p>
        </w:tc>
        <w:tc>
          <w:tcPr>
            <w:tcW w:w="2216" w:type="dxa"/>
            <w:vAlign w:val="center"/>
            <w:hideMark/>
          </w:tcPr>
          <w:p w14:paraId="212D8774"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GCAAATGAGCTCGCGAAGAG</w:t>
            </w:r>
          </w:p>
        </w:tc>
        <w:tc>
          <w:tcPr>
            <w:tcW w:w="1019" w:type="dxa"/>
            <w:vAlign w:val="center"/>
            <w:hideMark/>
          </w:tcPr>
          <w:p w14:paraId="6AB21E5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4E43E2F3"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1D666636"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7C6BE89A"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2DC6029F" w14:textId="77777777" w:rsidTr="007D26AD">
        <w:trPr>
          <w:trHeight w:val="63"/>
        </w:trPr>
        <w:tc>
          <w:tcPr>
            <w:tcW w:w="971" w:type="dxa"/>
            <w:vMerge w:val="restart"/>
            <w:vAlign w:val="center"/>
            <w:hideMark/>
          </w:tcPr>
          <w:p w14:paraId="41A05829"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DpNV1</w:t>
            </w:r>
          </w:p>
        </w:tc>
        <w:tc>
          <w:tcPr>
            <w:tcW w:w="1911" w:type="dxa"/>
            <w:vAlign w:val="center"/>
            <w:hideMark/>
          </w:tcPr>
          <w:p w14:paraId="3F62F2EA"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JB_Narna</w:t>
            </w:r>
            <w:proofErr w:type="spellEnd"/>
            <w:r w:rsidRPr="002A7D43">
              <w:rPr>
                <w:rFonts w:ascii="Calibri" w:eastAsia="Aptos" w:hAnsi="Calibri" w:cs="Calibri"/>
                <w:sz w:val="16"/>
                <w:szCs w:val="16"/>
                <w:lang w:val="en-US"/>
              </w:rPr>
              <w:t xml:space="preserve"> 1_FW</w:t>
            </w:r>
          </w:p>
        </w:tc>
        <w:tc>
          <w:tcPr>
            <w:tcW w:w="2216" w:type="dxa"/>
            <w:vAlign w:val="center"/>
            <w:hideMark/>
          </w:tcPr>
          <w:p w14:paraId="520DC290"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AATTGCAAAGCGGAGCGTTT</w:t>
            </w:r>
          </w:p>
        </w:tc>
        <w:tc>
          <w:tcPr>
            <w:tcW w:w="1019" w:type="dxa"/>
            <w:vAlign w:val="center"/>
            <w:hideMark/>
          </w:tcPr>
          <w:p w14:paraId="74EDFA0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689EF2E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93</w:t>
            </w:r>
          </w:p>
        </w:tc>
        <w:tc>
          <w:tcPr>
            <w:tcW w:w="735" w:type="dxa"/>
            <w:vAlign w:val="center"/>
            <w:hideMark/>
          </w:tcPr>
          <w:p w14:paraId="34DA7A70"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45</w:t>
            </w:r>
          </w:p>
        </w:tc>
        <w:tc>
          <w:tcPr>
            <w:tcW w:w="757" w:type="dxa"/>
            <w:vAlign w:val="center"/>
            <w:hideMark/>
          </w:tcPr>
          <w:p w14:paraId="3C97FCB2"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32E42EEE" w14:textId="77777777" w:rsidTr="007D26AD">
        <w:trPr>
          <w:trHeight w:val="89"/>
        </w:trPr>
        <w:tc>
          <w:tcPr>
            <w:tcW w:w="971" w:type="dxa"/>
            <w:vMerge/>
            <w:vAlign w:val="center"/>
            <w:hideMark/>
          </w:tcPr>
          <w:p w14:paraId="205F4BF4" w14:textId="77777777" w:rsidR="002A7D43" w:rsidRPr="002A7D43" w:rsidRDefault="002A7D43" w:rsidP="007D26AD">
            <w:pPr>
              <w:rPr>
                <w:rFonts w:ascii="Calibri" w:eastAsia="Aptos" w:hAnsi="Calibri" w:cs="Calibri"/>
                <w:sz w:val="16"/>
                <w:szCs w:val="16"/>
              </w:rPr>
            </w:pPr>
          </w:p>
        </w:tc>
        <w:tc>
          <w:tcPr>
            <w:tcW w:w="1911" w:type="dxa"/>
            <w:vAlign w:val="center"/>
            <w:hideMark/>
          </w:tcPr>
          <w:p w14:paraId="02F1A058"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JB_Narna</w:t>
            </w:r>
            <w:proofErr w:type="spellEnd"/>
            <w:r w:rsidRPr="002A7D43">
              <w:rPr>
                <w:rFonts w:ascii="Calibri" w:eastAsia="Aptos" w:hAnsi="Calibri" w:cs="Calibri"/>
                <w:sz w:val="16"/>
                <w:szCs w:val="16"/>
                <w:lang w:val="en-US"/>
              </w:rPr>
              <w:t xml:space="preserve"> 1_RE</w:t>
            </w:r>
          </w:p>
        </w:tc>
        <w:tc>
          <w:tcPr>
            <w:tcW w:w="2216" w:type="dxa"/>
            <w:vAlign w:val="center"/>
            <w:hideMark/>
          </w:tcPr>
          <w:p w14:paraId="0AA0F523"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CGACTTTTGGCAACCACAGG</w:t>
            </w:r>
          </w:p>
        </w:tc>
        <w:tc>
          <w:tcPr>
            <w:tcW w:w="1019" w:type="dxa"/>
            <w:vAlign w:val="center"/>
            <w:hideMark/>
          </w:tcPr>
          <w:p w14:paraId="5BE8F6CA"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13508143"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127BA263"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2C11688A"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7DEAC091" w14:textId="77777777" w:rsidTr="007D26AD">
        <w:trPr>
          <w:trHeight w:val="63"/>
        </w:trPr>
        <w:tc>
          <w:tcPr>
            <w:tcW w:w="971" w:type="dxa"/>
            <w:vMerge w:val="restart"/>
            <w:vAlign w:val="center"/>
            <w:hideMark/>
          </w:tcPr>
          <w:p w14:paraId="76E92E29"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DsNV1</w:t>
            </w:r>
          </w:p>
        </w:tc>
        <w:tc>
          <w:tcPr>
            <w:tcW w:w="1911" w:type="dxa"/>
            <w:vAlign w:val="center"/>
            <w:hideMark/>
          </w:tcPr>
          <w:p w14:paraId="6A9CC298"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JB_Narna</w:t>
            </w:r>
            <w:proofErr w:type="spellEnd"/>
            <w:r w:rsidRPr="002A7D43">
              <w:rPr>
                <w:rFonts w:ascii="Calibri" w:eastAsia="Aptos" w:hAnsi="Calibri" w:cs="Calibri"/>
                <w:sz w:val="16"/>
                <w:szCs w:val="16"/>
                <w:lang w:val="en-US"/>
              </w:rPr>
              <w:t xml:space="preserve"> 2_FW</w:t>
            </w:r>
          </w:p>
        </w:tc>
        <w:tc>
          <w:tcPr>
            <w:tcW w:w="2216" w:type="dxa"/>
            <w:vAlign w:val="center"/>
            <w:hideMark/>
          </w:tcPr>
          <w:p w14:paraId="1AE22A0C"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CAGACAGGGATTGTCTGCGT</w:t>
            </w:r>
          </w:p>
        </w:tc>
        <w:tc>
          <w:tcPr>
            <w:tcW w:w="1019" w:type="dxa"/>
            <w:vAlign w:val="center"/>
            <w:hideMark/>
          </w:tcPr>
          <w:p w14:paraId="7173C641"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018998CA"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145</w:t>
            </w:r>
          </w:p>
        </w:tc>
        <w:tc>
          <w:tcPr>
            <w:tcW w:w="735" w:type="dxa"/>
            <w:vAlign w:val="center"/>
            <w:hideMark/>
          </w:tcPr>
          <w:p w14:paraId="16B72386"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0ADA909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60.04</w:t>
            </w:r>
          </w:p>
        </w:tc>
      </w:tr>
      <w:tr w:rsidR="002A7D43" w:rsidRPr="002A7D43" w14:paraId="6F517005" w14:textId="77777777" w:rsidTr="007D26AD">
        <w:trPr>
          <w:trHeight w:val="168"/>
        </w:trPr>
        <w:tc>
          <w:tcPr>
            <w:tcW w:w="971" w:type="dxa"/>
            <w:vMerge/>
            <w:vAlign w:val="center"/>
            <w:hideMark/>
          </w:tcPr>
          <w:p w14:paraId="31EA87F4" w14:textId="77777777" w:rsidR="002A7D43" w:rsidRPr="002A7D43" w:rsidRDefault="002A7D43" w:rsidP="007D26AD">
            <w:pPr>
              <w:rPr>
                <w:rFonts w:ascii="Calibri" w:eastAsia="Aptos" w:hAnsi="Calibri" w:cs="Calibri"/>
                <w:sz w:val="16"/>
                <w:szCs w:val="16"/>
              </w:rPr>
            </w:pPr>
          </w:p>
        </w:tc>
        <w:tc>
          <w:tcPr>
            <w:tcW w:w="1911" w:type="dxa"/>
            <w:vAlign w:val="center"/>
            <w:hideMark/>
          </w:tcPr>
          <w:p w14:paraId="0D6E74E2"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JB_Narna</w:t>
            </w:r>
            <w:proofErr w:type="spellEnd"/>
            <w:r w:rsidRPr="002A7D43">
              <w:rPr>
                <w:rFonts w:ascii="Calibri" w:eastAsia="Aptos" w:hAnsi="Calibri" w:cs="Calibri"/>
                <w:sz w:val="16"/>
                <w:szCs w:val="16"/>
                <w:lang w:val="en-US"/>
              </w:rPr>
              <w:t xml:space="preserve"> 2_RE</w:t>
            </w:r>
          </w:p>
        </w:tc>
        <w:tc>
          <w:tcPr>
            <w:tcW w:w="2216" w:type="dxa"/>
            <w:vAlign w:val="center"/>
            <w:hideMark/>
          </w:tcPr>
          <w:p w14:paraId="6186C263"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CATTGCTCGAATGTCCGCTG</w:t>
            </w:r>
          </w:p>
        </w:tc>
        <w:tc>
          <w:tcPr>
            <w:tcW w:w="1019" w:type="dxa"/>
            <w:vAlign w:val="center"/>
            <w:hideMark/>
          </w:tcPr>
          <w:p w14:paraId="09DC4A54"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631C1D61"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489FFA2A"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3C4CF4A0"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34E77858" w14:textId="77777777" w:rsidTr="007D26AD">
        <w:trPr>
          <w:trHeight w:val="63"/>
        </w:trPr>
        <w:tc>
          <w:tcPr>
            <w:tcW w:w="971" w:type="dxa"/>
            <w:vMerge w:val="restart"/>
            <w:vAlign w:val="center"/>
            <w:hideMark/>
          </w:tcPr>
          <w:p w14:paraId="22435E1D"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DsMNAV1</w:t>
            </w:r>
          </w:p>
        </w:tc>
        <w:tc>
          <w:tcPr>
            <w:tcW w:w="1911" w:type="dxa"/>
            <w:vAlign w:val="center"/>
            <w:hideMark/>
          </w:tcPr>
          <w:p w14:paraId="0D7E4067"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JB_Mononega_FW</w:t>
            </w:r>
            <w:proofErr w:type="spellEnd"/>
          </w:p>
        </w:tc>
        <w:tc>
          <w:tcPr>
            <w:tcW w:w="2216" w:type="dxa"/>
            <w:vAlign w:val="center"/>
            <w:hideMark/>
          </w:tcPr>
          <w:p w14:paraId="3F7955EE"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ACCGTTCCGAGTTCTGTGTC</w:t>
            </w:r>
          </w:p>
        </w:tc>
        <w:tc>
          <w:tcPr>
            <w:tcW w:w="1019" w:type="dxa"/>
            <w:vAlign w:val="center"/>
            <w:hideMark/>
          </w:tcPr>
          <w:p w14:paraId="2CE2733D"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066BB498"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182</w:t>
            </w:r>
          </w:p>
        </w:tc>
        <w:tc>
          <w:tcPr>
            <w:tcW w:w="735" w:type="dxa"/>
            <w:vAlign w:val="center"/>
            <w:hideMark/>
          </w:tcPr>
          <w:p w14:paraId="6CFBDEF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15A6A3D2"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5B1E818F" w14:textId="77777777" w:rsidTr="007D26AD">
        <w:trPr>
          <w:trHeight w:val="83"/>
        </w:trPr>
        <w:tc>
          <w:tcPr>
            <w:tcW w:w="971" w:type="dxa"/>
            <w:vMerge/>
            <w:vAlign w:val="center"/>
            <w:hideMark/>
          </w:tcPr>
          <w:p w14:paraId="2F00A5A1" w14:textId="77777777" w:rsidR="002A7D43" w:rsidRPr="002A7D43" w:rsidRDefault="002A7D43" w:rsidP="007D26AD">
            <w:pPr>
              <w:rPr>
                <w:rFonts w:ascii="Calibri" w:eastAsia="Aptos" w:hAnsi="Calibri" w:cs="Calibri"/>
                <w:sz w:val="16"/>
                <w:szCs w:val="16"/>
              </w:rPr>
            </w:pPr>
          </w:p>
        </w:tc>
        <w:tc>
          <w:tcPr>
            <w:tcW w:w="1911" w:type="dxa"/>
            <w:vAlign w:val="center"/>
            <w:hideMark/>
          </w:tcPr>
          <w:p w14:paraId="46DEED46"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JB_Mononega_RE</w:t>
            </w:r>
            <w:proofErr w:type="spellEnd"/>
          </w:p>
        </w:tc>
        <w:tc>
          <w:tcPr>
            <w:tcW w:w="2216" w:type="dxa"/>
            <w:vAlign w:val="center"/>
            <w:hideMark/>
          </w:tcPr>
          <w:p w14:paraId="714183D3"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CTTCATCGCCGCACTAAAGC</w:t>
            </w:r>
          </w:p>
        </w:tc>
        <w:tc>
          <w:tcPr>
            <w:tcW w:w="1019" w:type="dxa"/>
            <w:vAlign w:val="center"/>
            <w:hideMark/>
          </w:tcPr>
          <w:p w14:paraId="796B16FB"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1C5D9997"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4DD9F9D1"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3E519719"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21182B0E" w14:textId="77777777" w:rsidTr="007D26AD">
        <w:trPr>
          <w:trHeight w:val="106"/>
        </w:trPr>
        <w:tc>
          <w:tcPr>
            <w:tcW w:w="971" w:type="dxa"/>
            <w:vMerge w:val="restart"/>
            <w:vAlign w:val="center"/>
            <w:hideMark/>
          </w:tcPr>
          <w:p w14:paraId="3C5D1EDF"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DsBLV1</w:t>
            </w:r>
          </w:p>
        </w:tc>
        <w:tc>
          <w:tcPr>
            <w:tcW w:w="1911" w:type="dxa"/>
            <w:vAlign w:val="center"/>
            <w:hideMark/>
          </w:tcPr>
          <w:p w14:paraId="5B761545"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JB_Bunya_DO1_NS1_FW</w:t>
            </w:r>
          </w:p>
        </w:tc>
        <w:tc>
          <w:tcPr>
            <w:tcW w:w="2216" w:type="dxa"/>
            <w:vAlign w:val="center"/>
            <w:hideMark/>
          </w:tcPr>
          <w:p w14:paraId="5C1AE41D"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TCCTGAGCTGGGTAATCGGA</w:t>
            </w:r>
          </w:p>
        </w:tc>
        <w:tc>
          <w:tcPr>
            <w:tcW w:w="1019" w:type="dxa"/>
            <w:vAlign w:val="center"/>
            <w:hideMark/>
          </w:tcPr>
          <w:p w14:paraId="0EAE0388"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44CA2776"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168</w:t>
            </w:r>
          </w:p>
        </w:tc>
        <w:tc>
          <w:tcPr>
            <w:tcW w:w="735" w:type="dxa"/>
            <w:vAlign w:val="center"/>
            <w:hideMark/>
          </w:tcPr>
          <w:p w14:paraId="1A58B668"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585A73C5"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60.03</w:t>
            </w:r>
          </w:p>
        </w:tc>
      </w:tr>
      <w:tr w:rsidR="002A7D43" w:rsidRPr="002A7D43" w14:paraId="774A534B" w14:textId="77777777" w:rsidTr="007D26AD">
        <w:trPr>
          <w:trHeight w:val="63"/>
        </w:trPr>
        <w:tc>
          <w:tcPr>
            <w:tcW w:w="971" w:type="dxa"/>
            <w:vMerge/>
            <w:vAlign w:val="center"/>
            <w:hideMark/>
          </w:tcPr>
          <w:p w14:paraId="37386D70" w14:textId="77777777" w:rsidR="002A7D43" w:rsidRPr="002A7D43" w:rsidRDefault="002A7D43" w:rsidP="007D26AD">
            <w:pPr>
              <w:rPr>
                <w:rFonts w:ascii="Calibri" w:eastAsia="Aptos" w:hAnsi="Calibri" w:cs="Calibri"/>
                <w:sz w:val="16"/>
                <w:szCs w:val="16"/>
              </w:rPr>
            </w:pPr>
          </w:p>
        </w:tc>
        <w:tc>
          <w:tcPr>
            <w:tcW w:w="1911" w:type="dxa"/>
            <w:vAlign w:val="center"/>
            <w:hideMark/>
          </w:tcPr>
          <w:p w14:paraId="0ACB21C1"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JB_Bunya_DO1_NS1_RE</w:t>
            </w:r>
          </w:p>
        </w:tc>
        <w:tc>
          <w:tcPr>
            <w:tcW w:w="2216" w:type="dxa"/>
            <w:vAlign w:val="center"/>
            <w:hideMark/>
          </w:tcPr>
          <w:p w14:paraId="2DDAA834"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TGCTCAGACTCCAGACGAGA</w:t>
            </w:r>
          </w:p>
        </w:tc>
        <w:tc>
          <w:tcPr>
            <w:tcW w:w="1019" w:type="dxa"/>
            <w:vAlign w:val="center"/>
            <w:hideMark/>
          </w:tcPr>
          <w:p w14:paraId="3873AA7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4860177C"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2971D1FB"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0E914D2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59.96</w:t>
            </w:r>
          </w:p>
        </w:tc>
      </w:tr>
      <w:tr w:rsidR="002A7D43" w:rsidRPr="002A7D43" w14:paraId="4E058884" w14:textId="77777777" w:rsidTr="007D26AD">
        <w:trPr>
          <w:trHeight w:val="63"/>
        </w:trPr>
        <w:tc>
          <w:tcPr>
            <w:tcW w:w="971" w:type="dxa"/>
            <w:vMerge w:val="restart"/>
            <w:vAlign w:val="center"/>
            <w:hideMark/>
          </w:tcPr>
          <w:p w14:paraId="796A5AEE"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DsBLV2</w:t>
            </w:r>
          </w:p>
        </w:tc>
        <w:tc>
          <w:tcPr>
            <w:tcW w:w="1911" w:type="dxa"/>
            <w:vAlign w:val="center"/>
            <w:hideMark/>
          </w:tcPr>
          <w:p w14:paraId="002F51E1"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JB_Bunya2_FW</w:t>
            </w:r>
          </w:p>
        </w:tc>
        <w:tc>
          <w:tcPr>
            <w:tcW w:w="2216" w:type="dxa"/>
            <w:vAlign w:val="center"/>
            <w:hideMark/>
          </w:tcPr>
          <w:p w14:paraId="3264CA21"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CGGACTTGAGGATGTTGCCT</w:t>
            </w:r>
          </w:p>
        </w:tc>
        <w:tc>
          <w:tcPr>
            <w:tcW w:w="1019" w:type="dxa"/>
            <w:vAlign w:val="center"/>
            <w:hideMark/>
          </w:tcPr>
          <w:p w14:paraId="5FAB1FF7"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42F63600" w14:textId="7CA638DD"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235</w:t>
            </w:r>
          </w:p>
        </w:tc>
        <w:tc>
          <w:tcPr>
            <w:tcW w:w="735" w:type="dxa"/>
            <w:vAlign w:val="center"/>
            <w:hideMark/>
          </w:tcPr>
          <w:p w14:paraId="7A826DB8"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78B8363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60.04</w:t>
            </w:r>
          </w:p>
        </w:tc>
      </w:tr>
      <w:tr w:rsidR="002A7D43" w:rsidRPr="002A7D43" w14:paraId="03E829EA" w14:textId="77777777" w:rsidTr="007D26AD">
        <w:trPr>
          <w:trHeight w:val="72"/>
        </w:trPr>
        <w:tc>
          <w:tcPr>
            <w:tcW w:w="971" w:type="dxa"/>
            <w:vMerge/>
            <w:vAlign w:val="center"/>
            <w:hideMark/>
          </w:tcPr>
          <w:p w14:paraId="45531F5F" w14:textId="77777777" w:rsidR="002A7D43" w:rsidRPr="002A7D43" w:rsidRDefault="002A7D43" w:rsidP="007D26AD">
            <w:pPr>
              <w:rPr>
                <w:rFonts w:ascii="Calibri" w:eastAsia="Aptos" w:hAnsi="Calibri" w:cs="Calibri"/>
                <w:sz w:val="16"/>
                <w:szCs w:val="16"/>
              </w:rPr>
            </w:pPr>
          </w:p>
        </w:tc>
        <w:tc>
          <w:tcPr>
            <w:tcW w:w="1911" w:type="dxa"/>
            <w:vAlign w:val="center"/>
            <w:hideMark/>
          </w:tcPr>
          <w:p w14:paraId="20E75D2D"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JB_Bunya2_RE</w:t>
            </w:r>
          </w:p>
        </w:tc>
        <w:tc>
          <w:tcPr>
            <w:tcW w:w="2216" w:type="dxa"/>
            <w:vAlign w:val="center"/>
            <w:hideMark/>
          </w:tcPr>
          <w:p w14:paraId="66EE3CC5"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AGTCCGCGTGGCATTTCTTA</w:t>
            </w:r>
          </w:p>
        </w:tc>
        <w:tc>
          <w:tcPr>
            <w:tcW w:w="1019" w:type="dxa"/>
            <w:vAlign w:val="center"/>
            <w:hideMark/>
          </w:tcPr>
          <w:p w14:paraId="5C9E3EF6"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3DE244B3"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2C725EFF"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3AB3198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60.04</w:t>
            </w:r>
          </w:p>
        </w:tc>
      </w:tr>
      <w:tr w:rsidR="002A7D43" w:rsidRPr="002A7D43" w14:paraId="1C18948E" w14:textId="77777777" w:rsidTr="007D26AD">
        <w:trPr>
          <w:trHeight w:val="63"/>
        </w:trPr>
        <w:tc>
          <w:tcPr>
            <w:tcW w:w="971" w:type="dxa"/>
            <w:vMerge w:val="restart"/>
            <w:vAlign w:val="center"/>
            <w:hideMark/>
          </w:tcPr>
          <w:p w14:paraId="7C9CBADD"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DsBLV3</w:t>
            </w:r>
          </w:p>
        </w:tc>
        <w:tc>
          <w:tcPr>
            <w:tcW w:w="1911" w:type="dxa"/>
            <w:vAlign w:val="center"/>
            <w:hideMark/>
          </w:tcPr>
          <w:p w14:paraId="23B9ADB8"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JB_Bunya</w:t>
            </w:r>
            <w:proofErr w:type="spellEnd"/>
            <w:r w:rsidRPr="002A7D43">
              <w:rPr>
                <w:rFonts w:ascii="Calibri" w:eastAsia="Aptos" w:hAnsi="Calibri" w:cs="Calibri"/>
                <w:sz w:val="16"/>
                <w:szCs w:val="16"/>
                <w:lang w:val="en-US"/>
              </w:rPr>
              <w:t xml:space="preserve"> 3_FW</w:t>
            </w:r>
          </w:p>
        </w:tc>
        <w:tc>
          <w:tcPr>
            <w:tcW w:w="2216" w:type="dxa"/>
            <w:vAlign w:val="center"/>
            <w:hideMark/>
          </w:tcPr>
          <w:p w14:paraId="254A2205"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TGTGATGTTGGTCTGGGCTC</w:t>
            </w:r>
          </w:p>
        </w:tc>
        <w:tc>
          <w:tcPr>
            <w:tcW w:w="1019" w:type="dxa"/>
            <w:vAlign w:val="center"/>
            <w:hideMark/>
          </w:tcPr>
          <w:p w14:paraId="2807D9CF"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503B9252"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203</w:t>
            </w:r>
          </w:p>
        </w:tc>
        <w:tc>
          <w:tcPr>
            <w:tcW w:w="735" w:type="dxa"/>
            <w:vAlign w:val="center"/>
            <w:hideMark/>
          </w:tcPr>
          <w:p w14:paraId="18692F81"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165027EE"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59.96</w:t>
            </w:r>
          </w:p>
        </w:tc>
      </w:tr>
      <w:tr w:rsidR="002A7D43" w:rsidRPr="002A7D43" w14:paraId="38B28607" w14:textId="77777777" w:rsidTr="007D26AD">
        <w:trPr>
          <w:trHeight w:val="63"/>
        </w:trPr>
        <w:tc>
          <w:tcPr>
            <w:tcW w:w="971" w:type="dxa"/>
            <w:vMerge/>
            <w:vAlign w:val="center"/>
            <w:hideMark/>
          </w:tcPr>
          <w:p w14:paraId="7607BCD0" w14:textId="77777777" w:rsidR="002A7D43" w:rsidRPr="002A7D43" w:rsidRDefault="002A7D43" w:rsidP="007D26AD">
            <w:pPr>
              <w:rPr>
                <w:rFonts w:ascii="Calibri" w:eastAsia="Aptos" w:hAnsi="Calibri" w:cs="Calibri"/>
                <w:sz w:val="16"/>
                <w:szCs w:val="16"/>
              </w:rPr>
            </w:pPr>
          </w:p>
        </w:tc>
        <w:tc>
          <w:tcPr>
            <w:tcW w:w="1911" w:type="dxa"/>
            <w:vAlign w:val="center"/>
            <w:hideMark/>
          </w:tcPr>
          <w:p w14:paraId="21E35E5E"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JB_Bunya</w:t>
            </w:r>
            <w:proofErr w:type="spellEnd"/>
            <w:r w:rsidRPr="002A7D43">
              <w:rPr>
                <w:rFonts w:ascii="Calibri" w:eastAsia="Aptos" w:hAnsi="Calibri" w:cs="Calibri"/>
                <w:sz w:val="16"/>
                <w:szCs w:val="16"/>
                <w:lang w:val="en-US"/>
              </w:rPr>
              <w:t xml:space="preserve"> 3_RE</w:t>
            </w:r>
          </w:p>
        </w:tc>
        <w:tc>
          <w:tcPr>
            <w:tcW w:w="2216" w:type="dxa"/>
            <w:vAlign w:val="center"/>
            <w:hideMark/>
          </w:tcPr>
          <w:p w14:paraId="2AA7F7B8"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CGGCGGATACCTCGATTTGA</w:t>
            </w:r>
          </w:p>
        </w:tc>
        <w:tc>
          <w:tcPr>
            <w:tcW w:w="1019" w:type="dxa"/>
            <w:vAlign w:val="center"/>
            <w:hideMark/>
          </w:tcPr>
          <w:p w14:paraId="08D710D5"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3DAD7DB1"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43BBBFA0"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14B32C2D"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09C61896" w14:textId="77777777" w:rsidTr="007D26AD">
        <w:trPr>
          <w:trHeight w:val="63"/>
        </w:trPr>
        <w:tc>
          <w:tcPr>
            <w:tcW w:w="971" w:type="dxa"/>
            <w:vMerge w:val="restart"/>
            <w:vAlign w:val="center"/>
            <w:hideMark/>
          </w:tcPr>
          <w:p w14:paraId="33CC7F8E"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DsB-LV4</w:t>
            </w:r>
          </w:p>
        </w:tc>
        <w:tc>
          <w:tcPr>
            <w:tcW w:w="1911" w:type="dxa"/>
            <w:vAlign w:val="center"/>
            <w:hideMark/>
          </w:tcPr>
          <w:p w14:paraId="4746293A"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JB_Bunya</w:t>
            </w:r>
            <w:proofErr w:type="spellEnd"/>
            <w:r w:rsidRPr="002A7D43">
              <w:rPr>
                <w:rFonts w:ascii="Calibri" w:eastAsia="Aptos" w:hAnsi="Calibri" w:cs="Calibri"/>
                <w:sz w:val="16"/>
                <w:szCs w:val="16"/>
                <w:lang w:val="en-US"/>
              </w:rPr>
              <w:t xml:space="preserve"> 4_FW</w:t>
            </w:r>
          </w:p>
        </w:tc>
        <w:tc>
          <w:tcPr>
            <w:tcW w:w="2216" w:type="dxa"/>
            <w:vAlign w:val="center"/>
            <w:hideMark/>
          </w:tcPr>
          <w:p w14:paraId="69A86A36"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GTCGTGGACTCTGACGTGTT</w:t>
            </w:r>
          </w:p>
        </w:tc>
        <w:tc>
          <w:tcPr>
            <w:tcW w:w="1019" w:type="dxa"/>
            <w:vAlign w:val="center"/>
            <w:hideMark/>
          </w:tcPr>
          <w:p w14:paraId="7CFF9924"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74A3001F"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194</w:t>
            </w:r>
          </w:p>
        </w:tc>
        <w:tc>
          <w:tcPr>
            <w:tcW w:w="735" w:type="dxa"/>
            <w:vAlign w:val="center"/>
            <w:hideMark/>
          </w:tcPr>
          <w:p w14:paraId="2C48A3D1"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79C15AD2"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59.97</w:t>
            </w:r>
          </w:p>
        </w:tc>
      </w:tr>
      <w:tr w:rsidR="002A7D43" w:rsidRPr="002A7D43" w14:paraId="109943FD" w14:textId="77777777" w:rsidTr="007D26AD">
        <w:trPr>
          <w:trHeight w:val="63"/>
        </w:trPr>
        <w:tc>
          <w:tcPr>
            <w:tcW w:w="971" w:type="dxa"/>
            <w:vMerge/>
            <w:vAlign w:val="center"/>
            <w:hideMark/>
          </w:tcPr>
          <w:p w14:paraId="0FA9F45C" w14:textId="77777777" w:rsidR="002A7D43" w:rsidRPr="002A7D43" w:rsidRDefault="002A7D43" w:rsidP="007D26AD">
            <w:pPr>
              <w:rPr>
                <w:rFonts w:ascii="Calibri" w:eastAsia="Aptos" w:hAnsi="Calibri" w:cs="Calibri"/>
                <w:sz w:val="16"/>
                <w:szCs w:val="16"/>
              </w:rPr>
            </w:pPr>
          </w:p>
        </w:tc>
        <w:tc>
          <w:tcPr>
            <w:tcW w:w="1911" w:type="dxa"/>
            <w:vAlign w:val="center"/>
            <w:hideMark/>
          </w:tcPr>
          <w:p w14:paraId="061013F0"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JB_Bunya</w:t>
            </w:r>
            <w:proofErr w:type="spellEnd"/>
            <w:r w:rsidRPr="002A7D43">
              <w:rPr>
                <w:rFonts w:ascii="Calibri" w:eastAsia="Aptos" w:hAnsi="Calibri" w:cs="Calibri"/>
                <w:sz w:val="16"/>
                <w:szCs w:val="16"/>
                <w:lang w:val="en-US"/>
              </w:rPr>
              <w:t xml:space="preserve"> 4_RE</w:t>
            </w:r>
          </w:p>
        </w:tc>
        <w:tc>
          <w:tcPr>
            <w:tcW w:w="2216" w:type="dxa"/>
            <w:vAlign w:val="center"/>
            <w:hideMark/>
          </w:tcPr>
          <w:p w14:paraId="31D99F9A"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TTGCTCATTACCCGGGACAC</w:t>
            </w:r>
          </w:p>
        </w:tc>
        <w:tc>
          <w:tcPr>
            <w:tcW w:w="1019" w:type="dxa"/>
            <w:vAlign w:val="center"/>
            <w:hideMark/>
          </w:tcPr>
          <w:p w14:paraId="04CCA061"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39315D04"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35CA29A3"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27AC1B1F"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60.04</w:t>
            </w:r>
          </w:p>
        </w:tc>
      </w:tr>
      <w:tr w:rsidR="002A7D43" w:rsidRPr="002A7D43" w14:paraId="2C67A412" w14:textId="77777777" w:rsidTr="007D26AD">
        <w:trPr>
          <w:trHeight w:val="63"/>
        </w:trPr>
        <w:tc>
          <w:tcPr>
            <w:tcW w:w="971" w:type="dxa"/>
            <w:vMerge w:val="restart"/>
            <w:vAlign w:val="center"/>
            <w:hideMark/>
          </w:tcPr>
          <w:p w14:paraId="62D1FE93"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DsB-LV5</w:t>
            </w:r>
          </w:p>
        </w:tc>
        <w:tc>
          <w:tcPr>
            <w:tcW w:w="1911" w:type="dxa"/>
            <w:vAlign w:val="center"/>
            <w:hideMark/>
          </w:tcPr>
          <w:p w14:paraId="2D203A0D"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JB_Bunya</w:t>
            </w:r>
            <w:proofErr w:type="spellEnd"/>
            <w:r w:rsidRPr="002A7D43">
              <w:rPr>
                <w:rFonts w:ascii="Calibri" w:eastAsia="Aptos" w:hAnsi="Calibri" w:cs="Calibri"/>
                <w:sz w:val="16"/>
                <w:szCs w:val="16"/>
                <w:lang w:val="en-US"/>
              </w:rPr>
              <w:t xml:space="preserve"> 5_FW</w:t>
            </w:r>
          </w:p>
        </w:tc>
        <w:tc>
          <w:tcPr>
            <w:tcW w:w="2216" w:type="dxa"/>
            <w:vAlign w:val="center"/>
            <w:hideMark/>
          </w:tcPr>
          <w:p w14:paraId="485FC6BC"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AAACTTTACCTCCAGCCCCG</w:t>
            </w:r>
          </w:p>
        </w:tc>
        <w:tc>
          <w:tcPr>
            <w:tcW w:w="1019" w:type="dxa"/>
            <w:vAlign w:val="center"/>
            <w:hideMark/>
          </w:tcPr>
          <w:p w14:paraId="1D57F51D"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526312B4"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96</w:t>
            </w:r>
          </w:p>
        </w:tc>
        <w:tc>
          <w:tcPr>
            <w:tcW w:w="735" w:type="dxa"/>
            <w:vAlign w:val="center"/>
            <w:hideMark/>
          </w:tcPr>
          <w:p w14:paraId="3DD173EF"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27596AE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59.96</w:t>
            </w:r>
          </w:p>
        </w:tc>
      </w:tr>
      <w:tr w:rsidR="002A7D43" w:rsidRPr="002A7D43" w14:paraId="67739922" w14:textId="77777777" w:rsidTr="007D26AD">
        <w:trPr>
          <w:trHeight w:val="63"/>
        </w:trPr>
        <w:tc>
          <w:tcPr>
            <w:tcW w:w="971" w:type="dxa"/>
            <w:vMerge/>
            <w:vAlign w:val="center"/>
            <w:hideMark/>
          </w:tcPr>
          <w:p w14:paraId="1F0E1331" w14:textId="77777777" w:rsidR="002A7D43" w:rsidRPr="002A7D43" w:rsidRDefault="002A7D43" w:rsidP="007D26AD">
            <w:pPr>
              <w:rPr>
                <w:rFonts w:ascii="Calibri" w:eastAsia="Aptos" w:hAnsi="Calibri" w:cs="Calibri"/>
                <w:sz w:val="16"/>
                <w:szCs w:val="16"/>
              </w:rPr>
            </w:pPr>
          </w:p>
        </w:tc>
        <w:tc>
          <w:tcPr>
            <w:tcW w:w="1911" w:type="dxa"/>
            <w:vAlign w:val="center"/>
            <w:hideMark/>
          </w:tcPr>
          <w:p w14:paraId="7A0311AB"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JB_Bunya</w:t>
            </w:r>
            <w:proofErr w:type="spellEnd"/>
            <w:r w:rsidRPr="002A7D43">
              <w:rPr>
                <w:rFonts w:ascii="Calibri" w:eastAsia="Aptos" w:hAnsi="Calibri" w:cs="Calibri"/>
                <w:sz w:val="16"/>
                <w:szCs w:val="16"/>
                <w:lang w:val="en-US"/>
              </w:rPr>
              <w:t xml:space="preserve"> 5_RE</w:t>
            </w:r>
          </w:p>
        </w:tc>
        <w:tc>
          <w:tcPr>
            <w:tcW w:w="2216" w:type="dxa"/>
            <w:vAlign w:val="center"/>
            <w:hideMark/>
          </w:tcPr>
          <w:p w14:paraId="62C9C947"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AGCACCCCCACAAAACTGAA</w:t>
            </w:r>
          </w:p>
        </w:tc>
        <w:tc>
          <w:tcPr>
            <w:tcW w:w="1019" w:type="dxa"/>
            <w:vAlign w:val="center"/>
            <w:hideMark/>
          </w:tcPr>
          <w:p w14:paraId="723B81E1"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ign w:val="center"/>
            <w:hideMark/>
          </w:tcPr>
          <w:p w14:paraId="6FF293D0" w14:textId="77777777" w:rsidR="002A7D43" w:rsidRPr="002A7D43" w:rsidRDefault="002A7D43" w:rsidP="007D26AD">
            <w:pPr>
              <w:jc w:val="right"/>
              <w:rPr>
                <w:rFonts w:ascii="Calibri" w:eastAsia="Aptos" w:hAnsi="Calibri" w:cs="Calibri"/>
                <w:sz w:val="16"/>
                <w:szCs w:val="16"/>
              </w:rPr>
            </w:pPr>
          </w:p>
        </w:tc>
        <w:tc>
          <w:tcPr>
            <w:tcW w:w="735" w:type="dxa"/>
            <w:vAlign w:val="center"/>
            <w:hideMark/>
          </w:tcPr>
          <w:p w14:paraId="481D952A"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50</w:t>
            </w:r>
          </w:p>
        </w:tc>
        <w:tc>
          <w:tcPr>
            <w:tcW w:w="757" w:type="dxa"/>
            <w:vAlign w:val="center"/>
            <w:hideMark/>
          </w:tcPr>
          <w:p w14:paraId="31F036D0"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60.03</w:t>
            </w:r>
          </w:p>
        </w:tc>
      </w:tr>
      <w:tr w:rsidR="002A7D43" w:rsidRPr="002A7D43" w14:paraId="5454164E" w14:textId="77777777" w:rsidTr="007D26AD">
        <w:trPr>
          <w:trHeight w:val="149"/>
        </w:trPr>
        <w:tc>
          <w:tcPr>
            <w:tcW w:w="971" w:type="dxa"/>
            <w:vMerge w:val="restart"/>
            <w:vAlign w:val="center"/>
            <w:hideMark/>
          </w:tcPr>
          <w:p w14:paraId="58C6A9CE"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b/>
                <w:bCs/>
                <w:sz w:val="16"/>
                <w:szCs w:val="16"/>
                <w:lang w:val="en-US"/>
              </w:rPr>
              <w:t>DsB-LV6</w:t>
            </w:r>
          </w:p>
        </w:tc>
        <w:tc>
          <w:tcPr>
            <w:tcW w:w="1911" w:type="dxa"/>
            <w:vAlign w:val="center"/>
            <w:hideMark/>
          </w:tcPr>
          <w:p w14:paraId="586D38B9"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JB_Bunya</w:t>
            </w:r>
            <w:proofErr w:type="spellEnd"/>
            <w:r w:rsidRPr="002A7D43">
              <w:rPr>
                <w:rFonts w:ascii="Calibri" w:eastAsia="Aptos" w:hAnsi="Calibri" w:cs="Calibri"/>
                <w:sz w:val="16"/>
                <w:szCs w:val="16"/>
                <w:lang w:val="en-US"/>
              </w:rPr>
              <w:t xml:space="preserve"> 6_FW</w:t>
            </w:r>
          </w:p>
        </w:tc>
        <w:tc>
          <w:tcPr>
            <w:tcW w:w="2216" w:type="dxa"/>
            <w:vAlign w:val="center"/>
            <w:hideMark/>
          </w:tcPr>
          <w:p w14:paraId="7125F8D5"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ATCAAGGAGCGACAAGCACA</w:t>
            </w:r>
          </w:p>
        </w:tc>
        <w:tc>
          <w:tcPr>
            <w:tcW w:w="1019" w:type="dxa"/>
            <w:vAlign w:val="center"/>
            <w:hideMark/>
          </w:tcPr>
          <w:p w14:paraId="58C7E53C"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val="restart"/>
            <w:vAlign w:val="center"/>
            <w:hideMark/>
          </w:tcPr>
          <w:p w14:paraId="07B21155"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96</w:t>
            </w:r>
          </w:p>
        </w:tc>
        <w:tc>
          <w:tcPr>
            <w:tcW w:w="735" w:type="dxa"/>
            <w:vAlign w:val="center"/>
            <w:hideMark/>
          </w:tcPr>
          <w:p w14:paraId="554F97E2"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50</w:t>
            </w:r>
          </w:p>
        </w:tc>
        <w:tc>
          <w:tcPr>
            <w:tcW w:w="757" w:type="dxa"/>
            <w:vAlign w:val="center"/>
            <w:hideMark/>
          </w:tcPr>
          <w:p w14:paraId="6982A72B"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59.96</w:t>
            </w:r>
          </w:p>
        </w:tc>
      </w:tr>
      <w:tr w:rsidR="002A7D43" w:rsidRPr="002A7D43" w14:paraId="3A0BD4B7" w14:textId="77777777" w:rsidTr="007D26AD">
        <w:trPr>
          <w:trHeight w:val="81"/>
        </w:trPr>
        <w:tc>
          <w:tcPr>
            <w:tcW w:w="971" w:type="dxa"/>
            <w:vMerge/>
            <w:hideMark/>
          </w:tcPr>
          <w:p w14:paraId="38E88794" w14:textId="77777777" w:rsidR="002A7D43" w:rsidRPr="002A7D43" w:rsidRDefault="002A7D43" w:rsidP="002A7D43">
            <w:pPr>
              <w:rPr>
                <w:rFonts w:ascii="Calibri" w:eastAsia="Aptos" w:hAnsi="Calibri" w:cs="Calibri"/>
                <w:sz w:val="16"/>
                <w:szCs w:val="16"/>
              </w:rPr>
            </w:pPr>
          </w:p>
        </w:tc>
        <w:tc>
          <w:tcPr>
            <w:tcW w:w="1911" w:type="dxa"/>
            <w:vAlign w:val="center"/>
            <w:hideMark/>
          </w:tcPr>
          <w:p w14:paraId="4BA5F90E" w14:textId="77777777" w:rsidR="002A7D43" w:rsidRPr="002A7D43" w:rsidRDefault="002A7D43" w:rsidP="007D26AD">
            <w:pPr>
              <w:rPr>
                <w:rFonts w:ascii="Calibri" w:eastAsia="Aptos" w:hAnsi="Calibri" w:cs="Calibri"/>
                <w:sz w:val="16"/>
                <w:szCs w:val="16"/>
              </w:rPr>
            </w:pPr>
            <w:proofErr w:type="spellStart"/>
            <w:r w:rsidRPr="002A7D43">
              <w:rPr>
                <w:rFonts w:ascii="Calibri" w:eastAsia="Aptos" w:hAnsi="Calibri" w:cs="Calibri"/>
                <w:sz w:val="16"/>
                <w:szCs w:val="16"/>
                <w:lang w:val="en-US"/>
              </w:rPr>
              <w:t>JB_Bunya</w:t>
            </w:r>
            <w:proofErr w:type="spellEnd"/>
            <w:r w:rsidRPr="002A7D43">
              <w:rPr>
                <w:rFonts w:ascii="Calibri" w:eastAsia="Aptos" w:hAnsi="Calibri" w:cs="Calibri"/>
                <w:sz w:val="16"/>
                <w:szCs w:val="16"/>
                <w:lang w:val="en-US"/>
              </w:rPr>
              <w:t xml:space="preserve"> 6_ RE</w:t>
            </w:r>
          </w:p>
        </w:tc>
        <w:tc>
          <w:tcPr>
            <w:tcW w:w="2216" w:type="dxa"/>
            <w:vAlign w:val="center"/>
            <w:hideMark/>
          </w:tcPr>
          <w:p w14:paraId="39506215" w14:textId="77777777" w:rsidR="002A7D43" w:rsidRPr="002A7D43" w:rsidRDefault="002A7D43" w:rsidP="007D26AD">
            <w:pPr>
              <w:rPr>
                <w:rFonts w:ascii="Calibri" w:eastAsia="Aptos" w:hAnsi="Calibri" w:cs="Calibri"/>
                <w:sz w:val="16"/>
                <w:szCs w:val="16"/>
              </w:rPr>
            </w:pPr>
            <w:r w:rsidRPr="002A7D43">
              <w:rPr>
                <w:rFonts w:ascii="Calibri" w:eastAsia="Aptos" w:hAnsi="Calibri" w:cs="Calibri"/>
                <w:sz w:val="16"/>
                <w:szCs w:val="16"/>
                <w:lang w:val="en-US"/>
              </w:rPr>
              <w:t>CGAGGCCTTCGTGAGCTATT</w:t>
            </w:r>
          </w:p>
        </w:tc>
        <w:tc>
          <w:tcPr>
            <w:tcW w:w="1019" w:type="dxa"/>
            <w:vAlign w:val="center"/>
            <w:hideMark/>
          </w:tcPr>
          <w:p w14:paraId="5BCF8ADB"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20</w:t>
            </w:r>
          </w:p>
        </w:tc>
        <w:tc>
          <w:tcPr>
            <w:tcW w:w="1514" w:type="dxa"/>
            <w:vMerge/>
            <w:hideMark/>
          </w:tcPr>
          <w:p w14:paraId="440EDB7C" w14:textId="77777777" w:rsidR="002A7D43" w:rsidRPr="002A7D43" w:rsidRDefault="002A7D43" w:rsidP="002A7D43">
            <w:pPr>
              <w:rPr>
                <w:rFonts w:ascii="Calibri" w:eastAsia="Aptos" w:hAnsi="Calibri" w:cs="Calibri"/>
                <w:sz w:val="16"/>
                <w:szCs w:val="16"/>
              </w:rPr>
            </w:pPr>
          </w:p>
        </w:tc>
        <w:tc>
          <w:tcPr>
            <w:tcW w:w="735" w:type="dxa"/>
            <w:vAlign w:val="center"/>
            <w:hideMark/>
          </w:tcPr>
          <w:p w14:paraId="0906FB6B"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55</w:t>
            </w:r>
          </w:p>
        </w:tc>
        <w:tc>
          <w:tcPr>
            <w:tcW w:w="757" w:type="dxa"/>
            <w:vAlign w:val="center"/>
            <w:hideMark/>
          </w:tcPr>
          <w:p w14:paraId="6BE7E367" w14:textId="77777777" w:rsidR="002A7D43" w:rsidRPr="002A7D43" w:rsidRDefault="002A7D43" w:rsidP="007D26AD">
            <w:pPr>
              <w:jc w:val="right"/>
              <w:rPr>
                <w:rFonts w:ascii="Calibri" w:eastAsia="Aptos" w:hAnsi="Calibri" w:cs="Calibri"/>
                <w:sz w:val="16"/>
                <w:szCs w:val="16"/>
              </w:rPr>
            </w:pPr>
            <w:r w:rsidRPr="002A7D43">
              <w:rPr>
                <w:rFonts w:ascii="Calibri" w:eastAsia="Aptos" w:hAnsi="Calibri" w:cs="Calibri"/>
                <w:sz w:val="16"/>
                <w:szCs w:val="16"/>
                <w:lang w:val="en-US"/>
              </w:rPr>
              <w:t>59.90</w:t>
            </w:r>
          </w:p>
        </w:tc>
      </w:tr>
    </w:tbl>
    <w:p w14:paraId="162EF95E" w14:textId="77777777" w:rsidR="00CE2212" w:rsidRDefault="00CE2212" w:rsidP="009F4D26">
      <w:pPr>
        <w:jc w:val="both"/>
      </w:pPr>
    </w:p>
    <w:p w14:paraId="3A192F5C" w14:textId="61F0B7BE" w:rsidR="00C41FC7" w:rsidRDefault="00705D9C" w:rsidP="004746A9">
      <w:pPr>
        <w:pStyle w:val="ListParagraph"/>
        <w:numPr>
          <w:ilvl w:val="0"/>
          <w:numId w:val="2"/>
        </w:numPr>
        <w:ind w:left="284" w:hanging="284"/>
        <w:jc w:val="both"/>
      </w:pPr>
      <w:r>
        <w:t>A new collection of</w:t>
      </w:r>
      <w:r w:rsidR="00C41FC7">
        <w:t xml:space="preserve"> 21</w:t>
      </w:r>
      <w:r>
        <w:t xml:space="preserve"> </w:t>
      </w:r>
      <w:r w:rsidRPr="00705D9C">
        <w:rPr>
          <w:i/>
          <w:iCs/>
        </w:rPr>
        <w:t xml:space="preserve">D. </w:t>
      </w:r>
      <w:proofErr w:type="spellStart"/>
      <w:r w:rsidRPr="00705D9C">
        <w:rPr>
          <w:i/>
          <w:iCs/>
        </w:rPr>
        <w:t>septosporum</w:t>
      </w:r>
      <w:proofErr w:type="spellEnd"/>
      <w:r>
        <w:t xml:space="preserve"> isolates</w:t>
      </w:r>
      <w:r w:rsidR="00C41FC7">
        <w:t xml:space="preserve">, 7 from Northern Scotland, 5 from Southern England, 4 from the remaining </w:t>
      </w:r>
      <w:r w:rsidR="00C41FC7" w:rsidRPr="00C0248C">
        <w:t>Brit</w:t>
      </w:r>
      <w:r w:rsidR="00C0248C" w:rsidRPr="00C0248C">
        <w:t>a</w:t>
      </w:r>
      <w:r w:rsidR="00F13059" w:rsidRPr="00C0248C">
        <w:t>i</w:t>
      </w:r>
      <w:r w:rsidR="00C0248C" w:rsidRPr="00C0248C">
        <w:t>n</w:t>
      </w:r>
      <w:r w:rsidR="00C41FC7" w:rsidRPr="00C0248C">
        <w:t xml:space="preserve"> and 5 from Turkey, was screened by Josephine for the presence of DsCV-1 using RT-qPCR diagnostic assays.</w:t>
      </w:r>
      <w:r w:rsidRPr="00C0248C">
        <w:t xml:space="preserve"> </w:t>
      </w:r>
      <w:r w:rsidR="00C41FC7" w:rsidRPr="00C0248C">
        <w:t xml:space="preserve">A synthetic construct was used to generate </w:t>
      </w:r>
      <w:r w:rsidR="006C5574" w:rsidRPr="00C0248C">
        <w:t>a</w:t>
      </w:r>
      <w:r w:rsidR="00C41FC7" w:rsidRPr="00C0248C">
        <w:t xml:space="preserve"> standard curve for DsCV-1 quantification</w:t>
      </w:r>
      <w:r w:rsidR="006C5574" w:rsidRPr="00C0248C">
        <w:t xml:space="preserve"> (</w:t>
      </w:r>
      <w:r w:rsidR="006C5574" w:rsidRPr="00C0248C">
        <w:rPr>
          <w:b/>
          <w:bCs/>
          <w:color w:val="00B050"/>
        </w:rPr>
        <w:t>Figure 1A</w:t>
      </w:r>
      <w:r w:rsidR="006C5574" w:rsidRPr="00C0248C">
        <w:t>)</w:t>
      </w:r>
      <w:r w:rsidR="00C41FC7" w:rsidRPr="00C0248C">
        <w:t>.</w:t>
      </w:r>
      <w:r w:rsidR="00143AD1" w:rsidRPr="00C0248C">
        <w:t xml:space="preserve"> All </w:t>
      </w:r>
      <w:r w:rsidR="00143AD1" w:rsidRPr="00C0248C">
        <w:rPr>
          <w:i/>
          <w:iCs/>
        </w:rPr>
        <w:t xml:space="preserve">D. </w:t>
      </w:r>
      <w:proofErr w:type="spellStart"/>
      <w:r w:rsidR="00143AD1" w:rsidRPr="00C0248C">
        <w:rPr>
          <w:i/>
          <w:iCs/>
        </w:rPr>
        <w:t>septosporum</w:t>
      </w:r>
      <w:proofErr w:type="spellEnd"/>
      <w:r w:rsidR="00143AD1" w:rsidRPr="00C0248C">
        <w:t xml:space="preserve"> isolates appeared to have low virus titres </w:t>
      </w:r>
      <w:r w:rsidR="006C5574" w:rsidRPr="00C0248C">
        <w:t>(</w:t>
      </w:r>
      <w:r w:rsidR="006C5574" w:rsidRPr="00C0248C">
        <w:rPr>
          <w:b/>
          <w:bCs/>
          <w:color w:val="00B050"/>
        </w:rPr>
        <w:t>Figure 1B</w:t>
      </w:r>
      <w:r w:rsidR="006C5574" w:rsidRPr="00C0248C">
        <w:t xml:space="preserve">) </w:t>
      </w:r>
      <w:r w:rsidR="00143AD1" w:rsidRPr="00C0248C">
        <w:t xml:space="preserve">and </w:t>
      </w:r>
      <w:r w:rsidR="00F13059" w:rsidRPr="00C0248C">
        <w:t xml:space="preserve">the </w:t>
      </w:r>
      <w:r w:rsidR="00143AD1" w:rsidRPr="00C0248C">
        <w:t>presence of DsCV-1 was also confirmed through end-point RT-PCR, agarose gel electrophoresis</w:t>
      </w:r>
      <w:r w:rsidR="00143AD1">
        <w:t xml:space="preserve"> </w:t>
      </w:r>
      <w:r w:rsidR="00952306">
        <w:t>(</w:t>
      </w:r>
      <w:r w:rsidR="00952306" w:rsidRPr="009F4D26">
        <w:rPr>
          <w:b/>
          <w:bCs/>
          <w:color w:val="00B050"/>
        </w:rPr>
        <w:t>Figure 1</w:t>
      </w:r>
      <w:r w:rsidR="00952306">
        <w:rPr>
          <w:b/>
          <w:bCs/>
          <w:color w:val="00B050"/>
        </w:rPr>
        <w:t>C</w:t>
      </w:r>
      <w:r w:rsidR="00952306">
        <w:t xml:space="preserve">) </w:t>
      </w:r>
      <w:r w:rsidR="00143AD1">
        <w:t>and Sanger sequencing.</w:t>
      </w:r>
    </w:p>
    <w:p w14:paraId="4A840E87" w14:textId="382E6F38" w:rsidR="00C41FC7" w:rsidRPr="00267198" w:rsidRDefault="00952306" w:rsidP="00267198">
      <w:pPr>
        <w:rPr>
          <w:rFonts w:ascii="Times New Roman" w:eastAsia="Times New Roman" w:hAnsi="Times New Roman" w:cs="Times New Roman"/>
          <w:kern w:val="0"/>
          <w:lang w:eastAsia="en-GB"/>
          <w14:ligatures w14:val="none"/>
        </w:rPr>
      </w:pPr>
      <w:r w:rsidRPr="00952306">
        <w:rPr>
          <w:rFonts w:ascii="Times New Roman" w:eastAsia="Times New Roman" w:hAnsi="Times New Roman" w:cs="Times New Roman"/>
          <w:noProof/>
          <w:kern w:val="0"/>
          <w:lang w:eastAsia="en-GB"/>
          <w14:ligatures w14:val="none"/>
        </w:rPr>
        <w:drawing>
          <wp:inline distT="0" distB="0" distL="0" distR="0" wp14:anchorId="686D906E" wp14:editId="16EC6667">
            <wp:extent cx="5727700" cy="3625215"/>
            <wp:effectExtent l="0" t="0" r="0" b="0"/>
            <wp:docPr id="174662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28161" name=""/>
                    <pic:cNvPicPr/>
                  </pic:nvPicPr>
                  <pic:blipFill>
                    <a:blip r:embed="rId8"/>
                    <a:stretch>
                      <a:fillRect/>
                    </a:stretch>
                  </pic:blipFill>
                  <pic:spPr>
                    <a:xfrm>
                      <a:off x="0" y="0"/>
                      <a:ext cx="5727700" cy="3625215"/>
                    </a:xfrm>
                    <a:prstGeom prst="rect">
                      <a:avLst/>
                    </a:prstGeom>
                  </pic:spPr>
                </pic:pic>
              </a:graphicData>
            </a:graphic>
          </wp:inline>
        </w:drawing>
      </w:r>
    </w:p>
    <w:p w14:paraId="6791634B" w14:textId="0574236D" w:rsidR="00705D9C" w:rsidRPr="00932226" w:rsidRDefault="00CE2212" w:rsidP="00705D9C">
      <w:pPr>
        <w:jc w:val="both"/>
        <w:rPr>
          <w:color w:val="00B050"/>
        </w:rPr>
      </w:pPr>
      <w:r w:rsidRPr="00143AD1">
        <w:rPr>
          <w:b/>
          <w:bCs/>
          <w:color w:val="00B050"/>
        </w:rPr>
        <w:t>Figure 1:</w:t>
      </w:r>
      <w:r w:rsidR="006C5574">
        <w:rPr>
          <w:b/>
          <w:bCs/>
          <w:color w:val="00B050"/>
        </w:rPr>
        <w:t xml:space="preserve"> Prevalence of DsCV-1 in </w:t>
      </w:r>
      <w:r w:rsidR="006C5574" w:rsidRPr="006C5574">
        <w:rPr>
          <w:b/>
          <w:bCs/>
          <w:i/>
          <w:iCs/>
          <w:color w:val="00B050"/>
        </w:rPr>
        <w:t xml:space="preserve">D. </w:t>
      </w:r>
      <w:proofErr w:type="spellStart"/>
      <w:r w:rsidR="006C5574" w:rsidRPr="006C5574">
        <w:rPr>
          <w:b/>
          <w:bCs/>
          <w:i/>
          <w:iCs/>
          <w:color w:val="00B050"/>
        </w:rPr>
        <w:t>septosporum</w:t>
      </w:r>
      <w:proofErr w:type="spellEnd"/>
      <w:r w:rsidR="006C5574">
        <w:rPr>
          <w:b/>
          <w:bCs/>
          <w:color w:val="00B050"/>
        </w:rPr>
        <w:t xml:space="preserve"> isolates.</w:t>
      </w:r>
      <w:r w:rsidR="00932226">
        <w:rPr>
          <w:b/>
          <w:bCs/>
          <w:color w:val="00B050"/>
        </w:rPr>
        <w:t xml:space="preserve"> (A) </w:t>
      </w:r>
      <w:r w:rsidR="00932226">
        <w:rPr>
          <w:color w:val="00B050"/>
        </w:rPr>
        <w:t xml:space="preserve">Standard curve for DsCV-1 quantification. </w:t>
      </w:r>
      <w:r w:rsidR="00932226" w:rsidRPr="00932226">
        <w:rPr>
          <w:b/>
          <w:bCs/>
          <w:color w:val="00B050"/>
        </w:rPr>
        <w:t>(B)</w:t>
      </w:r>
      <w:r w:rsidR="00932226">
        <w:rPr>
          <w:color w:val="00B050"/>
        </w:rPr>
        <w:t xml:space="preserve"> DsCV-1 titres in different isolates</w:t>
      </w:r>
      <w:r w:rsidR="0051104E">
        <w:rPr>
          <w:color w:val="00B050"/>
        </w:rPr>
        <w:t xml:space="preserve"> from Northern Scotland (green)</w:t>
      </w:r>
      <w:r w:rsidR="00952306">
        <w:rPr>
          <w:color w:val="00B050"/>
        </w:rPr>
        <w:t>,</w:t>
      </w:r>
      <w:r w:rsidR="0051104E">
        <w:rPr>
          <w:color w:val="00B050"/>
        </w:rPr>
        <w:t xml:space="preserve"> Southern England (red), remaining Britain (blue) and Turkey (yellow), normalised based on mycelial mass.</w:t>
      </w:r>
      <w:r w:rsidR="00932226">
        <w:rPr>
          <w:color w:val="00B050"/>
        </w:rPr>
        <w:t xml:space="preserve"> </w:t>
      </w:r>
      <w:r w:rsidR="00932226" w:rsidRPr="0051104E">
        <w:rPr>
          <w:b/>
          <w:bCs/>
          <w:color w:val="00B050"/>
        </w:rPr>
        <w:t>(C)</w:t>
      </w:r>
      <w:r w:rsidR="00932226">
        <w:rPr>
          <w:color w:val="00B050"/>
        </w:rPr>
        <w:t xml:space="preserve"> </w:t>
      </w:r>
      <w:r w:rsidR="0051104E">
        <w:rPr>
          <w:color w:val="00B050"/>
        </w:rPr>
        <w:t>Agarose gel electrophoresis of a 180 bp amplicon derived from DsCV-1 by RT-PCR.</w:t>
      </w:r>
    </w:p>
    <w:p w14:paraId="52B7A91C" w14:textId="77777777" w:rsidR="00952306" w:rsidRDefault="00952306" w:rsidP="00952306">
      <w:pPr>
        <w:pStyle w:val="ListParagraph"/>
        <w:ind w:left="284"/>
        <w:jc w:val="both"/>
      </w:pPr>
    </w:p>
    <w:p w14:paraId="241771C0" w14:textId="6ADF7F18" w:rsidR="00952306" w:rsidRDefault="00952306" w:rsidP="00952306">
      <w:pPr>
        <w:pStyle w:val="ListParagraph"/>
        <w:ind w:left="284"/>
        <w:jc w:val="both"/>
      </w:pPr>
      <w:r>
        <w:t>Therefore, DsCV-1</w:t>
      </w:r>
      <w:r w:rsidRPr="00C642F2">
        <w:t>, which w</w:t>
      </w:r>
      <w:r>
        <w:t>as</w:t>
      </w:r>
      <w:r w:rsidRPr="00C642F2">
        <w:t xml:space="preserve"> originally discovered in Scotland, is also present in England and in Turkey.</w:t>
      </w:r>
      <w:r>
        <w:t xml:space="preserve"> Subsequently, 12 DsCV-1-infected isolates were grown on solid </w:t>
      </w:r>
      <w:proofErr w:type="spellStart"/>
      <w:r w:rsidRPr="00802DD6">
        <w:rPr>
          <w:i/>
          <w:iCs/>
        </w:rPr>
        <w:t>Dothistroma</w:t>
      </w:r>
      <w:proofErr w:type="spellEnd"/>
      <w:r>
        <w:t xml:space="preserve"> media supplemented with ribavirin, a nucleoside analogue traditionally used to eradicate RNA mycoviruses by interfering with their replication. In parallel, 12 </w:t>
      </w:r>
      <w:r w:rsidRPr="00981DBA">
        <w:rPr>
          <w:i/>
          <w:iCs/>
        </w:rPr>
        <w:t xml:space="preserve">D. </w:t>
      </w:r>
      <w:proofErr w:type="spellStart"/>
      <w:r w:rsidRPr="00981DBA">
        <w:rPr>
          <w:i/>
          <w:iCs/>
        </w:rPr>
        <w:t>septosporum</w:t>
      </w:r>
      <w:proofErr w:type="spellEnd"/>
      <w:r>
        <w:t xml:space="preserve"> </w:t>
      </w:r>
      <w:r>
        <w:lastRenderedPageBreak/>
        <w:t xml:space="preserve">isolates were also screened for the presence of additional mycoviruses using the 13 pairs of oligonucleotide primers designed by Josephine. None of the </w:t>
      </w:r>
      <w:r w:rsidRPr="00981DBA">
        <w:rPr>
          <w:i/>
          <w:iCs/>
        </w:rPr>
        <w:t xml:space="preserve">D. </w:t>
      </w:r>
      <w:proofErr w:type="spellStart"/>
      <w:r w:rsidRPr="00981DBA">
        <w:rPr>
          <w:i/>
          <w:iCs/>
        </w:rPr>
        <w:t>septosporum</w:t>
      </w:r>
      <w:proofErr w:type="spellEnd"/>
      <w:r>
        <w:t xml:space="preserve"> isolates accommodated any of these mycoviruses, indicating that, unlike DsCV-1, they are more geographically restricted. </w:t>
      </w:r>
    </w:p>
    <w:p w14:paraId="327385A1" w14:textId="77777777" w:rsidR="00952306" w:rsidRDefault="00952306" w:rsidP="00952306">
      <w:pPr>
        <w:pStyle w:val="ListParagraph"/>
        <w:ind w:left="284"/>
        <w:jc w:val="both"/>
      </w:pPr>
      <w:r>
        <w:t>Interestingly</w:t>
      </w:r>
      <w:r w:rsidRPr="00693BDA">
        <w:t>,</w:t>
      </w:r>
      <w:r>
        <w:t xml:space="preserve"> during this process,</w:t>
      </w:r>
      <w:r w:rsidRPr="00693BDA">
        <w:t xml:space="preserve"> </w:t>
      </w:r>
      <w:r>
        <w:t>Josephine</w:t>
      </w:r>
      <w:r w:rsidRPr="00693BDA">
        <w:t xml:space="preserve"> observed </w:t>
      </w:r>
      <w:r>
        <w:t xml:space="preserve">unusual </w:t>
      </w:r>
      <w:r w:rsidRPr="00693BDA">
        <w:t>morphology</w:t>
      </w:r>
      <w:r>
        <w:t xml:space="preserve"> of </w:t>
      </w:r>
      <w:r w:rsidRPr="00B5049B">
        <w:rPr>
          <w:i/>
          <w:iCs/>
        </w:rPr>
        <w:t xml:space="preserve">D. </w:t>
      </w:r>
      <w:proofErr w:type="spellStart"/>
      <w:r w:rsidRPr="00B5049B">
        <w:rPr>
          <w:i/>
          <w:iCs/>
        </w:rPr>
        <w:t>septosporum</w:t>
      </w:r>
      <w:proofErr w:type="spellEnd"/>
      <w:r>
        <w:t xml:space="preserve"> cultures:</w:t>
      </w:r>
      <w:r w:rsidRPr="00693BDA">
        <w:t xml:space="preserve"> </w:t>
      </w:r>
      <w:r>
        <w:t>s</w:t>
      </w:r>
      <w:r w:rsidRPr="00693BDA">
        <w:t>ome colonies appear</w:t>
      </w:r>
      <w:r>
        <w:t>ed</w:t>
      </w:r>
      <w:r w:rsidRPr="00693BDA">
        <w:t xml:space="preserve"> pink and shiny around the edge </w:t>
      </w:r>
      <w:r>
        <w:t>instead of velvety, exhibiting low spore production and abnormal spore morphology with high number of septa</w:t>
      </w:r>
      <w:r w:rsidRPr="00693BDA">
        <w:t>.</w:t>
      </w:r>
      <w:r>
        <w:t xml:space="preserve"> Spermatia, i.e., tiny, apparently non-viable round spores, were also observed. Initially, there were concerns that </w:t>
      </w:r>
      <w:r w:rsidRPr="00B5049B">
        <w:rPr>
          <w:i/>
          <w:iCs/>
        </w:rPr>
        <w:t xml:space="preserve">D. </w:t>
      </w:r>
      <w:proofErr w:type="spellStart"/>
      <w:r w:rsidRPr="00B5049B">
        <w:rPr>
          <w:i/>
          <w:iCs/>
        </w:rPr>
        <w:t>septosporum</w:t>
      </w:r>
      <w:proofErr w:type="spellEnd"/>
      <w:r>
        <w:t xml:space="preserve"> cultures had been contaminated with yeast, but following microbiological and molecular investigations Josephine proved that this is not the case. Briefly, Josephine </w:t>
      </w:r>
      <w:proofErr w:type="spellStart"/>
      <w:r>
        <w:t>subcultured</w:t>
      </w:r>
      <w:proofErr w:type="spellEnd"/>
      <w:r>
        <w:t xml:space="preserve"> and isolated individual colonies from both areas of distinct morphology which grew to be identical to the parent culture regardless of their origin. Further, PCR, cloning, and sequencing of genomic internal transcribed spacers (ITS) of the individual colonies confirmed their nature as </w:t>
      </w:r>
      <w:r>
        <w:rPr>
          <w:i/>
          <w:iCs/>
        </w:rPr>
        <w:t xml:space="preserve">D. </w:t>
      </w:r>
      <w:proofErr w:type="spellStart"/>
      <w:r>
        <w:rPr>
          <w:i/>
          <w:iCs/>
        </w:rPr>
        <w:t>septosporum</w:t>
      </w:r>
      <w:proofErr w:type="spellEnd"/>
      <w:r>
        <w:t xml:space="preserve">. </w:t>
      </w:r>
    </w:p>
    <w:p w14:paraId="14DA31C8" w14:textId="77777777" w:rsidR="00952306" w:rsidRDefault="00952306" w:rsidP="00952306">
      <w:pPr>
        <w:pStyle w:val="ListParagraph"/>
        <w:ind w:left="284"/>
        <w:jc w:val="both"/>
      </w:pPr>
      <w:r w:rsidRPr="00B43265">
        <w:rPr>
          <w:u w:val="single"/>
        </w:rPr>
        <w:t>Next steps:</w:t>
      </w:r>
      <w:r>
        <w:t xml:space="preserve"> perform next-generation sequencing to detect novel mycoviruses.</w:t>
      </w:r>
    </w:p>
    <w:p w14:paraId="61DD176A" w14:textId="77777777" w:rsidR="00CE2212" w:rsidRDefault="00CE2212" w:rsidP="00705D9C">
      <w:pPr>
        <w:jc w:val="both"/>
      </w:pPr>
    </w:p>
    <w:p w14:paraId="4CE817BF" w14:textId="77E84ACA" w:rsidR="00CE2212" w:rsidRDefault="00CE2212" w:rsidP="004746A9">
      <w:pPr>
        <w:pStyle w:val="ListParagraph"/>
        <w:numPr>
          <w:ilvl w:val="0"/>
          <w:numId w:val="2"/>
        </w:numPr>
        <w:ind w:left="284" w:hanging="284"/>
        <w:jc w:val="both"/>
      </w:pPr>
      <w:r>
        <w:t xml:space="preserve">In a pathogenicity trial, </w:t>
      </w:r>
      <w:r w:rsidRPr="00CE2212">
        <w:t>Scotch</w:t>
      </w:r>
      <w:r w:rsidR="00BF1D70">
        <w:t xml:space="preserve"> and Corsican</w:t>
      </w:r>
      <w:r w:rsidRPr="00CE2212">
        <w:t xml:space="preserve"> pine</w:t>
      </w:r>
      <w:r w:rsidR="00BF1D70">
        <w:t xml:space="preserve"> trees</w:t>
      </w:r>
      <w:r w:rsidRPr="00CE2212">
        <w:t xml:space="preserve"> were inoculated </w:t>
      </w:r>
      <w:r>
        <w:t xml:space="preserve">by Josephine </w:t>
      </w:r>
      <w:r w:rsidRPr="00CE2212">
        <w:t xml:space="preserve">with 12 </w:t>
      </w:r>
      <w:r w:rsidRPr="00CE2212">
        <w:rPr>
          <w:i/>
          <w:iCs/>
        </w:rPr>
        <w:t xml:space="preserve">D. </w:t>
      </w:r>
      <w:proofErr w:type="spellStart"/>
      <w:r w:rsidRPr="00CE2212">
        <w:rPr>
          <w:i/>
          <w:iCs/>
        </w:rPr>
        <w:t>septosporum</w:t>
      </w:r>
      <w:proofErr w:type="spellEnd"/>
      <w:r w:rsidRPr="00CE2212">
        <w:t xml:space="preserve"> </w:t>
      </w:r>
      <w:r>
        <w:t xml:space="preserve">isolates, before </w:t>
      </w:r>
      <w:r w:rsidR="00B5049B">
        <w:t>and</w:t>
      </w:r>
      <w:r>
        <w:t xml:space="preserve"> after ribavirin treatment</w:t>
      </w:r>
      <w:r w:rsidR="00BF1D70">
        <w:t>, in quadruplicate</w:t>
      </w:r>
      <w:r w:rsidRPr="00CE2212">
        <w:t>.</w:t>
      </w:r>
      <w:r w:rsidR="00BF1D70">
        <w:t xml:space="preserve"> In parallel, measurements of </w:t>
      </w:r>
      <w:r w:rsidR="00143AD1">
        <w:t xml:space="preserve">sporulation, vertical transmission through spores, </w:t>
      </w:r>
      <w:r w:rsidR="00BF1D70">
        <w:t>radial</w:t>
      </w:r>
      <w:r w:rsidR="00BF1D70" w:rsidRPr="00BF1D70">
        <w:t xml:space="preserve"> growth o</w:t>
      </w:r>
      <w:r w:rsidR="00BF1D70">
        <w:t>n</w:t>
      </w:r>
      <w:r w:rsidR="00BF1D70" w:rsidRPr="00BF1D70">
        <w:t xml:space="preserve"> solid </w:t>
      </w:r>
      <w:r w:rsidR="00BF1D70">
        <w:t>media</w:t>
      </w:r>
      <w:r w:rsidR="00BF1D70" w:rsidRPr="00BF1D70">
        <w:t xml:space="preserve"> and biomass </w:t>
      </w:r>
      <w:r w:rsidR="00BF1D70">
        <w:t>production in</w:t>
      </w:r>
      <w:r w:rsidR="00BF1D70" w:rsidRPr="00BF1D70">
        <w:t xml:space="preserve"> liquid </w:t>
      </w:r>
      <w:r w:rsidR="00BF1D70">
        <w:t>media</w:t>
      </w:r>
      <w:r w:rsidR="00BF1D70" w:rsidRPr="00BF1D70">
        <w:t xml:space="preserve"> were </w:t>
      </w:r>
      <w:r w:rsidR="00BF1D70">
        <w:t>initiated</w:t>
      </w:r>
      <w:r w:rsidR="00BF1D70" w:rsidRPr="00BF1D70">
        <w:t xml:space="preserve"> for </w:t>
      </w:r>
      <w:r w:rsidR="00BF1D70">
        <w:t xml:space="preserve">the </w:t>
      </w:r>
      <w:r w:rsidR="00BF1D70" w:rsidRPr="00CE2212">
        <w:t xml:space="preserve">12 </w:t>
      </w:r>
      <w:r w:rsidR="00BF1D70" w:rsidRPr="00CE2212">
        <w:rPr>
          <w:i/>
          <w:iCs/>
        </w:rPr>
        <w:t xml:space="preserve">D. </w:t>
      </w:r>
      <w:proofErr w:type="spellStart"/>
      <w:r w:rsidR="00BF1D70" w:rsidRPr="00CE2212">
        <w:rPr>
          <w:i/>
          <w:iCs/>
        </w:rPr>
        <w:t>septosporum</w:t>
      </w:r>
      <w:proofErr w:type="spellEnd"/>
      <w:r w:rsidR="00BF1D70">
        <w:t xml:space="preserve"> isolates</w:t>
      </w:r>
      <w:r w:rsidR="00BF1D70" w:rsidRPr="00BF1D70">
        <w:t>.</w:t>
      </w:r>
      <w:r w:rsidR="00BF1D70">
        <w:t xml:space="preserve"> These experiments are currently in progress.</w:t>
      </w:r>
    </w:p>
    <w:p w14:paraId="19A5CF4A" w14:textId="5AA94EB9" w:rsidR="00CE2212" w:rsidRDefault="00CE2212" w:rsidP="00143AD1">
      <w:pPr>
        <w:ind w:left="284"/>
        <w:jc w:val="both"/>
      </w:pPr>
      <w:r w:rsidRPr="00CE2212">
        <w:rPr>
          <w:u w:val="single"/>
        </w:rPr>
        <w:t>Next steps:</w:t>
      </w:r>
      <w:r>
        <w:t xml:space="preserve"> </w:t>
      </w:r>
      <w:r w:rsidR="00143AD1">
        <w:t xml:space="preserve">monitor sporulation, vertical transmission through spores, radial growth, biomass production and virulence of </w:t>
      </w:r>
      <w:r w:rsidR="00143AD1" w:rsidRPr="00CE2212">
        <w:rPr>
          <w:i/>
          <w:iCs/>
        </w:rPr>
        <w:t xml:space="preserve">D. </w:t>
      </w:r>
      <w:proofErr w:type="spellStart"/>
      <w:r w:rsidR="00143AD1" w:rsidRPr="00CE2212">
        <w:rPr>
          <w:i/>
          <w:iCs/>
        </w:rPr>
        <w:t>septosporum</w:t>
      </w:r>
      <w:proofErr w:type="spellEnd"/>
      <w:r>
        <w:t>.</w:t>
      </w:r>
    </w:p>
    <w:p w14:paraId="2149EDFF" w14:textId="77777777" w:rsidR="00CE2212" w:rsidRDefault="00CE2212" w:rsidP="00CE2212">
      <w:pPr>
        <w:pStyle w:val="ListParagraph"/>
        <w:ind w:left="284"/>
        <w:jc w:val="both"/>
      </w:pPr>
    </w:p>
    <w:p w14:paraId="47D489E6" w14:textId="3A109208" w:rsidR="004746A9" w:rsidRDefault="004746A9" w:rsidP="004746A9">
      <w:pPr>
        <w:pStyle w:val="ListParagraph"/>
        <w:numPr>
          <w:ilvl w:val="0"/>
          <w:numId w:val="2"/>
        </w:numPr>
        <w:ind w:left="284" w:hanging="284"/>
        <w:jc w:val="both"/>
      </w:pPr>
      <w:r>
        <w:t xml:space="preserve">Josephine’s project is based on a previous PhD project whose experimental part ended abruptly </w:t>
      </w:r>
      <w:r w:rsidRPr="00C0248C">
        <w:t xml:space="preserve">during </w:t>
      </w:r>
      <w:r w:rsidR="00F13059" w:rsidRPr="00C0248C">
        <w:t xml:space="preserve">the </w:t>
      </w:r>
      <w:r w:rsidRPr="00C0248C">
        <w:t>COVID</w:t>
      </w:r>
      <w:r>
        <w:t xml:space="preserve">-19 lockdown in 2020. Unfortunately, no proper handover of materials ever occurred, therefore Josephine investigated laboratory fridges and freezers to discover the </w:t>
      </w:r>
      <w:r w:rsidRPr="00C642F2">
        <w:rPr>
          <w:i/>
          <w:iCs/>
        </w:rPr>
        <w:t xml:space="preserve">D. </w:t>
      </w:r>
      <w:proofErr w:type="spellStart"/>
      <w:r w:rsidRPr="00C642F2">
        <w:rPr>
          <w:i/>
          <w:iCs/>
        </w:rPr>
        <w:t>septosporum</w:t>
      </w:r>
      <w:proofErr w:type="spellEnd"/>
      <w:r>
        <w:t xml:space="preserve"> isolates used by the previous PhD student. Josephine found a total of </w:t>
      </w:r>
      <w:r w:rsidR="00802DD6">
        <w:t>63</w:t>
      </w:r>
      <w:r>
        <w:t xml:space="preserve"> </w:t>
      </w:r>
      <w:r w:rsidRPr="00C642F2">
        <w:rPr>
          <w:i/>
          <w:iCs/>
        </w:rPr>
        <w:t xml:space="preserve">D. </w:t>
      </w:r>
      <w:proofErr w:type="spellStart"/>
      <w:r w:rsidRPr="00C642F2">
        <w:rPr>
          <w:i/>
          <w:iCs/>
        </w:rPr>
        <w:t>septosporum</w:t>
      </w:r>
      <w:proofErr w:type="spellEnd"/>
      <w:r>
        <w:t xml:space="preserve"> cultures</w:t>
      </w:r>
      <w:r w:rsidR="00802DD6">
        <w:t>, discarded 24 of these due to extensive contamination</w:t>
      </w:r>
      <w:r>
        <w:t xml:space="preserve"> and attempted to revive </w:t>
      </w:r>
      <w:r w:rsidR="00802DD6">
        <w:t>39</w:t>
      </w:r>
      <w:r>
        <w:t xml:space="preserve"> of them on </w:t>
      </w:r>
      <w:r w:rsidR="00802DD6">
        <w:t xml:space="preserve">five different </w:t>
      </w:r>
      <w:r>
        <w:t xml:space="preserve">solid </w:t>
      </w:r>
      <w:r w:rsidRPr="00802DD6">
        <w:t>media</w:t>
      </w:r>
      <w:r>
        <w:t xml:space="preserve">. </w:t>
      </w:r>
      <w:r w:rsidRPr="00C642F2">
        <w:t xml:space="preserve">This </w:t>
      </w:r>
      <w:r>
        <w:t>wa</w:t>
      </w:r>
      <w:r w:rsidRPr="00C642F2">
        <w:t xml:space="preserve">s a </w:t>
      </w:r>
      <w:r>
        <w:t>very</w:t>
      </w:r>
      <w:r w:rsidRPr="00C642F2">
        <w:t xml:space="preserve"> time-consuming process because </w:t>
      </w:r>
      <w:r w:rsidRPr="00C642F2">
        <w:rPr>
          <w:i/>
          <w:iCs/>
        </w:rPr>
        <w:t xml:space="preserve">D. </w:t>
      </w:r>
      <w:proofErr w:type="spellStart"/>
      <w:r w:rsidRPr="00C642F2">
        <w:rPr>
          <w:i/>
          <w:iCs/>
        </w:rPr>
        <w:t>septosporum</w:t>
      </w:r>
      <w:proofErr w:type="spellEnd"/>
      <w:r>
        <w:t xml:space="preserve"> is a </w:t>
      </w:r>
      <w:r w:rsidRPr="004747D0">
        <w:t xml:space="preserve">relatively strict pathogen, therefore grows very slowly </w:t>
      </w:r>
      <w:r w:rsidR="00B5049B">
        <w:t>o</w:t>
      </w:r>
      <w:r w:rsidRPr="004747D0">
        <w:t>n artificial medi</w:t>
      </w:r>
      <w:r w:rsidR="00B5049B">
        <w:t>a</w:t>
      </w:r>
      <w:r w:rsidRPr="004747D0">
        <w:t xml:space="preserve">. </w:t>
      </w:r>
      <w:r w:rsidR="00802DD6">
        <w:t>To date, 9</w:t>
      </w:r>
      <w:r>
        <w:t xml:space="preserve"> of the</w:t>
      </w:r>
      <w:r w:rsidR="00802DD6">
        <w:t xml:space="preserve"> cultures have grown </w:t>
      </w:r>
      <w:r>
        <w:t>and will be used in further studies.</w:t>
      </w:r>
    </w:p>
    <w:p w14:paraId="3FBB2A2D" w14:textId="192F7319" w:rsidR="004746A9" w:rsidRDefault="004746A9" w:rsidP="004746A9">
      <w:pPr>
        <w:pStyle w:val="ListParagraph"/>
        <w:ind w:left="284"/>
        <w:jc w:val="both"/>
      </w:pPr>
      <w:r w:rsidRPr="004747D0">
        <w:rPr>
          <w:u w:val="single"/>
        </w:rPr>
        <w:t>Next steps:</w:t>
      </w:r>
      <w:r w:rsidRPr="004747D0">
        <w:t xml:space="preserve"> </w:t>
      </w:r>
      <w:r>
        <w:t xml:space="preserve">screen all surviving cultures for the presence of mycoviruses. </w:t>
      </w:r>
    </w:p>
    <w:p w14:paraId="4E6BD7A7" w14:textId="77777777" w:rsidR="004746A9" w:rsidRDefault="004746A9" w:rsidP="004746A9">
      <w:pPr>
        <w:pStyle w:val="ListParagraph"/>
        <w:ind w:left="284"/>
        <w:jc w:val="both"/>
      </w:pPr>
    </w:p>
    <w:p w14:paraId="3CD30A7E" w14:textId="11E9A486" w:rsidR="004746A9" w:rsidRDefault="004747D0" w:rsidP="00EF40D9">
      <w:pPr>
        <w:pStyle w:val="ListParagraph"/>
        <w:numPr>
          <w:ilvl w:val="0"/>
          <w:numId w:val="2"/>
        </w:numPr>
        <w:ind w:left="284" w:hanging="284"/>
        <w:jc w:val="both"/>
      </w:pPr>
      <w:r>
        <w:t xml:space="preserve">A previous PhD project generated interesting data on </w:t>
      </w:r>
      <w:r w:rsidR="006C0BB0">
        <w:t xml:space="preserve">DsCV-1 infection in </w:t>
      </w:r>
      <w:r w:rsidR="006C0BB0" w:rsidRPr="004746A9">
        <w:rPr>
          <w:i/>
          <w:iCs/>
        </w:rPr>
        <w:t xml:space="preserve">D. </w:t>
      </w:r>
      <w:proofErr w:type="spellStart"/>
      <w:r w:rsidR="006C0BB0" w:rsidRPr="004746A9">
        <w:rPr>
          <w:i/>
          <w:iCs/>
        </w:rPr>
        <w:t>septosporum</w:t>
      </w:r>
      <w:proofErr w:type="spellEnd"/>
      <w:r w:rsidR="006C0BB0">
        <w:t>, including its wide prevalence in Scotland and its effects on</w:t>
      </w:r>
      <w:r w:rsidR="00F13059">
        <w:t xml:space="preserve"> </w:t>
      </w:r>
      <w:r w:rsidR="00F13059" w:rsidRPr="00C0248C">
        <w:t>the</w:t>
      </w:r>
      <w:r w:rsidR="006C0BB0">
        <w:t xml:space="preserve"> host such as reduced growth, increased secretion of the mycotoxin </w:t>
      </w:r>
      <w:proofErr w:type="spellStart"/>
      <w:r w:rsidR="006C0BB0">
        <w:t>dothistromin</w:t>
      </w:r>
      <w:proofErr w:type="spellEnd"/>
      <w:r w:rsidR="006C0BB0">
        <w:t xml:space="preserve"> and</w:t>
      </w:r>
      <w:r w:rsidR="004746A9">
        <w:t xml:space="preserve"> hypovirulence on pine saplings in two pathogenicity trials performed in collaboration with FR. However, the previous PhD student submitted their thesis and had their </w:t>
      </w:r>
      <w:r w:rsidR="004746A9" w:rsidRPr="004746A9">
        <w:rPr>
          <w:i/>
          <w:iCs/>
        </w:rPr>
        <w:t>viva voce</w:t>
      </w:r>
      <w:r w:rsidR="004746A9">
        <w:t xml:space="preserve"> during COVID-19 lockdown, sought and found employment and never returned to an academic environment to write a draft manuscript. Josephine greatly helped with finalising a manuscript on these data, in which she is now a coauthor: </w:t>
      </w:r>
    </w:p>
    <w:p w14:paraId="5A709E9B" w14:textId="6C1A65C5" w:rsidR="00C642F2" w:rsidRDefault="004746A9" w:rsidP="004746A9">
      <w:pPr>
        <w:pStyle w:val="ListParagraph"/>
        <w:ind w:left="284"/>
        <w:jc w:val="both"/>
      </w:pPr>
      <w:r w:rsidRPr="004746A9">
        <w:t xml:space="preserve">John O. Daudu, James Snowden, Unnati A. Shah, Charalampos </w:t>
      </w:r>
      <w:proofErr w:type="spellStart"/>
      <w:r w:rsidRPr="004746A9">
        <w:t>Filippou</w:t>
      </w:r>
      <w:proofErr w:type="spellEnd"/>
      <w:r w:rsidRPr="004746A9">
        <w:t xml:space="preserve">, </w:t>
      </w:r>
      <w:r w:rsidRPr="00705D9C">
        <w:t>Josephine L. Battersby</w:t>
      </w:r>
      <w:r w:rsidRPr="004746A9">
        <w:t>, Katherine V. Tubby, Robert H.A. Coutts and Ioly Kotta-Loizou</w:t>
      </w:r>
      <w:r>
        <w:t xml:space="preserve"> (2025) </w:t>
      </w:r>
      <w:r w:rsidRPr="004746A9">
        <w:t xml:space="preserve">A mycovirus </w:t>
      </w:r>
      <w:r w:rsidRPr="004746A9">
        <w:lastRenderedPageBreak/>
        <w:t xml:space="preserve">infecting </w:t>
      </w:r>
      <w:proofErr w:type="spellStart"/>
      <w:r w:rsidRPr="004746A9">
        <w:rPr>
          <w:i/>
          <w:iCs/>
        </w:rPr>
        <w:t>Dothistroma</w:t>
      </w:r>
      <w:proofErr w:type="spellEnd"/>
      <w:r w:rsidRPr="004746A9">
        <w:rPr>
          <w:i/>
          <w:iCs/>
        </w:rPr>
        <w:t xml:space="preserve"> </w:t>
      </w:r>
      <w:proofErr w:type="spellStart"/>
      <w:r w:rsidRPr="004746A9">
        <w:rPr>
          <w:i/>
          <w:iCs/>
        </w:rPr>
        <w:t>septosporum</w:t>
      </w:r>
      <w:proofErr w:type="spellEnd"/>
      <w:r w:rsidRPr="004746A9">
        <w:t xml:space="preserve"> isolates in Scotland reduces host growth and virulence on pine trees</w:t>
      </w:r>
      <w:r>
        <w:t xml:space="preserve">. </w:t>
      </w:r>
      <w:r w:rsidRPr="004746A9">
        <w:rPr>
          <w:i/>
          <w:iCs/>
        </w:rPr>
        <w:t>Molecular Plant Microbe Interactions</w:t>
      </w:r>
      <w:r>
        <w:t xml:space="preserve"> (to be submitted).</w:t>
      </w:r>
    </w:p>
    <w:p w14:paraId="349CC2F4" w14:textId="5B4C9F0C" w:rsidR="004746A9" w:rsidRDefault="004746A9" w:rsidP="004746A9">
      <w:pPr>
        <w:pStyle w:val="ListParagraph"/>
        <w:ind w:left="284"/>
        <w:jc w:val="both"/>
      </w:pPr>
      <w:r w:rsidRPr="004747D0">
        <w:rPr>
          <w:u w:val="single"/>
        </w:rPr>
        <w:t>Next steps:</w:t>
      </w:r>
      <w:r w:rsidRPr="004747D0">
        <w:t xml:space="preserve"> </w:t>
      </w:r>
      <w:r>
        <w:t xml:space="preserve">submit the manuscript to </w:t>
      </w:r>
      <w:r w:rsidRPr="004746A9">
        <w:rPr>
          <w:i/>
          <w:iCs/>
        </w:rPr>
        <w:t>Molecular Plant Microbe Interactions</w:t>
      </w:r>
      <w:r w:rsidR="00C75A04">
        <w:t xml:space="preserve">, a journal published by the American </w:t>
      </w:r>
      <w:proofErr w:type="spellStart"/>
      <w:r w:rsidR="00C75A04">
        <w:t>Phytopathological</w:t>
      </w:r>
      <w:proofErr w:type="spellEnd"/>
      <w:r w:rsidR="00C75A04">
        <w:t xml:space="preserve"> Society </w:t>
      </w:r>
      <w:r w:rsidR="00C75A04" w:rsidRPr="00C75A04">
        <w:t>in cooperation with the International Society for Molecular Plant-Microbe Interactions</w:t>
      </w:r>
      <w:r w:rsidR="00C75A04">
        <w:t>, once all authors have approved its contents</w:t>
      </w:r>
      <w:r w:rsidR="003343E6">
        <w:t>.</w:t>
      </w:r>
    </w:p>
    <w:p w14:paraId="7D6E5D02" w14:textId="77777777" w:rsidR="003343E6" w:rsidRDefault="003343E6" w:rsidP="004746A9">
      <w:pPr>
        <w:pStyle w:val="ListParagraph"/>
        <w:ind w:left="284"/>
        <w:jc w:val="both"/>
      </w:pPr>
    </w:p>
    <w:p w14:paraId="3EB1BED5" w14:textId="4CE0A897" w:rsidR="003343E6" w:rsidRPr="00C75A04" w:rsidRDefault="003343E6" w:rsidP="004746A9">
      <w:pPr>
        <w:pStyle w:val="ListParagraph"/>
        <w:ind w:left="284"/>
        <w:jc w:val="both"/>
      </w:pPr>
      <w:r w:rsidRPr="003343E6">
        <w:rPr>
          <w:noProof/>
        </w:rPr>
        <w:drawing>
          <wp:inline distT="0" distB="0" distL="0" distR="0" wp14:anchorId="61B09413" wp14:editId="74D23645">
            <wp:extent cx="2098800" cy="2786400"/>
            <wp:effectExtent l="0" t="0" r="0" b="0"/>
            <wp:docPr id="2027548350" name="Picture 1" descr="A person and perso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48350" name="Picture 1" descr="A person and person standing in a forest&#10;&#10;Description automatically generated"/>
                    <pic:cNvPicPr/>
                  </pic:nvPicPr>
                  <pic:blipFill>
                    <a:blip r:embed="rId9" cstate="hqprint">
                      <a:extLst>
                        <a:ext uri="{28A0092B-C50C-407E-A947-70E740481C1C}">
                          <a14:useLocalDpi xmlns:a14="http://schemas.microsoft.com/office/drawing/2010/main"/>
                        </a:ext>
                      </a:extLst>
                    </a:blip>
                    <a:stretch>
                      <a:fillRect/>
                    </a:stretch>
                  </pic:blipFill>
                  <pic:spPr>
                    <a:xfrm>
                      <a:off x="0" y="0"/>
                      <a:ext cx="2098800" cy="2786400"/>
                    </a:xfrm>
                    <a:prstGeom prst="rect">
                      <a:avLst/>
                    </a:prstGeom>
                  </pic:spPr>
                </pic:pic>
              </a:graphicData>
            </a:graphic>
          </wp:inline>
        </w:drawing>
      </w:r>
    </w:p>
    <w:p w14:paraId="61E1F5BA" w14:textId="4FA94D02" w:rsidR="004746A9" w:rsidRPr="003343E6" w:rsidRDefault="003343E6" w:rsidP="004746A9">
      <w:pPr>
        <w:pStyle w:val="ListParagraph"/>
        <w:ind w:left="284"/>
        <w:jc w:val="both"/>
        <w:rPr>
          <w:color w:val="00B050"/>
        </w:rPr>
      </w:pPr>
      <w:r w:rsidRPr="003343E6">
        <w:rPr>
          <w:color w:val="00B050"/>
        </w:rPr>
        <w:t>Pedro (right) and Josephine (left)</w:t>
      </w:r>
      <w:r>
        <w:rPr>
          <w:color w:val="00B050"/>
        </w:rPr>
        <w:t xml:space="preserve"> at Forest Research UK, Alice Holt, </w:t>
      </w:r>
      <w:proofErr w:type="spellStart"/>
      <w:r>
        <w:rPr>
          <w:color w:val="00B050"/>
        </w:rPr>
        <w:t>Wrecc</w:t>
      </w:r>
      <w:r w:rsidR="00C82101">
        <w:rPr>
          <w:color w:val="00B050"/>
        </w:rPr>
        <w:t>l</w:t>
      </w:r>
      <w:r>
        <w:rPr>
          <w:color w:val="00B050"/>
        </w:rPr>
        <w:t>es</w:t>
      </w:r>
      <w:r w:rsidR="00C82101">
        <w:rPr>
          <w:color w:val="00B050"/>
        </w:rPr>
        <w:t>h</w:t>
      </w:r>
      <w:r>
        <w:rPr>
          <w:color w:val="00B050"/>
        </w:rPr>
        <w:t>a</w:t>
      </w:r>
      <w:r w:rsidR="00C82101">
        <w:rPr>
          <w:color w:val="00B050"/>
        </w:rPr>
        <w:t>m</w:t>
      </w:r>
      <w:proofErr w:type="spellEnd"/>
      <w:r w:rsidR="00C82101">
        <w:rPr>
          <w:color w:val="00B050"/>
        </w:rPr>
        <w:t>, Farnham</w:t>
      </w:r>
    </w:p>
    <w:sectPr w:rsidR="004746A9" w:rsidRPr="003343E6" w:rsidSect="0060029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F37BF"/>
    <w:multiLevelType w:val="hybridMultilevel"/>
    <w:tmpl w:val="F0CE9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3B3903"/>
    <w:multiLevelType w:val="hybridMultilevel"/>
    <w:tmpl w:val="DB468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5685441">
    <w:abstractNumId w:val="0"/>
  </w:num>
  <w:num w:numId="2" w16cid:durableId="194004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2F2"/>
    <w:rsid w:val="00036BC3"/>
    <w:rsid w:val="0004346D"/>
    <w:rsid w:val="000D7218"/>
    <w:rsid w:val="00143AD1"/>
    <w:rsid w:val="00261281"/>
    <w:rsid w:val="00267198"/>
    <w:rsid w:val="002A7D43"/>
    <w:rsid w:val="002C6636"/>
    <w:rsid w:val="003343E6"/>
    <w:rsid w:val="003A70C6"/>
    <w:rsid w:val="003F3761"/>
    <w:rsid w:val="004746A9"/>
    <w:rsid w:val="004747D0"/>
    <w:rsid w:val="004C1A1A"/>
    <w:rsid w:val="0051104E"/>
    <w:rsid w:val="00580B79"/>
    <w:rsid w:val="005D0501"/>
    <w:rsid w:val="0060029A"/>
    <w:rsid w:val="00693BDA"/>
    <w:rsid w:val="006C0BB0"/>
    <w:rsid w:val="006C5574"/>
    <w:rsid w:val="00705D9C"/>
    <w:rsid w:val="00711CEE"/>
    <w:rsid w:val="00723AFE"/>
    <w:rsid w:val="00731E64"/>
    <w:rsid w:val="00781A55"/>
    <w:rsid w:val="007B1B68"/>
    <w:rsid w:val="007B458A"/>
    <w:rsid w:val="007D26AD"/>
    <w:rsid w:val="007E4B0E"/>
    <w:rsid w:val="00802DD6"/>
    <w:rsid w:val="00834DE7"/>
    <w:rsid w:val="009253D0"/>
    <w:rsid w:val="00932226"/>
    <w:rsid w:val="00952306"/>
    <w:rsid w:val="00981DBA"/>
    <w:rsid w:val="009F4D26"/>
    <w:rsid w:val="00A511BD"/>
    <w:rsid w:val="00B43265"/>
    <w:rsid w:val="00B464F5"/>
    <w:rsid w:val="00B5049B"/>
    <w:rsid w:val="00B67115"/>
    <w:rsid w:val="00B70BE8"/>
    <w:rsid w:val="00B903A3"/>
    <w:rsid w:val="00BD0C5C"/>
    <w:rsid w:val="00BF1D70"/>
    <w:rsid w:val="00C0248C"/>
    <w:rsid w:val="00C41FC7"/>
    <w:rsid w:val="00C642F2"/>
    <w:rsid w:val="00C75A04"/>
    <w:rsid w:val="00C82101"/>
    <w:rsid w:val="00CE2212"/>
    <w:rsid w:val="00D37BC0"/>
    <w:rsid w:val="00D96801"/>
    <w:rsid w:val="00E85E61"/>
    <w:rsid w:val="00F13059"/>
    <w:rsid w:val="00F32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7AFC7"/>
  <w15:chartTrackingRefBased/>
  <w15:docId w15:val="{31DC0C7B-977D-064B-8F01-3C552A4C7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42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42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42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42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42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42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42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42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42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2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42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42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42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42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42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42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42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42F2"/>
    <w:rPr>
      <w:rFonts w:eastAsiaTheme="majorEastAsia" w:cstheme="majorBidi"/>
      <w:color w:val="272727" w:themeColor="text1" w:themeTint="D8"/>
    </w:rPr>
  </w:style>
  <w:style w:type="paragraph" w:styleId="Title">
    <w:name w:val="Title"/>
    <w:basedOn w:val="Normal"/>
    <w:next w:val="Normal"/>
    <w:link w:val="TitleChar"/>
    <w:uiPriority w:val="10"/>
    <w:qFormat/>
    <w:rsid w:val="00C642F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42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42F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42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42F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642F2"/>
    <w:rPr>
      <w:i/>
      <w:iCs/>
      <w:color w:val="404040" w:themeColor="text1" w:themeTint="BF"/>
    </w:rPr>
  </w:style>
  <w:style w:type="paragraph" w:styleId="ListParagraph">
    <w:name w:val="List Paragraph"/>
    <w:basedOn w:val="Normal"/>
    <w:uiPriority w:val="34"/>
    <w:qFormat/>
    <w:rsid w:val="00C642F2"/>
    <w:pPr>
      <w:ind w:left="720"/>
      <w:contextualSpacing/>
    </w:pPr>
  </w:style>
  <w:style w:type="character" w:styleId="IntenseEmphasis">
    <w:name w:val="Intense Emphasis"/>
    <w:basedOn w:val="DefaultParagraphFont"/>
    <w:uiPriority w:val="21"/>
    <w:qFormat/>
    <w:rsid w:val="00C642F2"/>
    <w:rPr>
      <w:i/>
      <w:iCs/>
      <w:color w:val="2F5496" w:themeColor="accent1" w:themeShade="BF"/>
    </w:rPr>
  </w:style>
  <w:style w:type="paragraph" w:styleId="IntenseQuote">
    <w:name w:val="Intense Quote"/>
    <w:basedOn w:val="Normal"/>
    <w:next w:val="Normal"/>
    <w:link w:val="IntenseQuoteChar"/>
    <w:uiPriority w:val="30"/>
    <w:qFormat/>
    <w:rsid w:val="00C642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42F2"/>
    <w:rPr>
      <w:i/>
      <w:iCs/>
      <w:color w:val="2F5496" w:themeColor="accent1" w:themeShade="BF"/>
    </w:rPr>
  </w:style>
  <w:style w:type="character" w:styleId="IntenseReference">
    <w:name w:val="Intense Reference"/>
    <w:basedOn w:val="DefaultParagraphFont"/>
    <w:uiPriority w:val="32"/>
    <w:qFormat/>
    <w:rsid w:val="00C642F2"/>
    <w:rPr>
      <w:b/>
      <w:bCs/>
      <w:smallCaps/>
      <w:color w:val="2F5496" w:themeColor="accent1" w:themeShade="BF"/>
      <w:spacing w:val="5"/>
    </w:rPr>
  </w:style>
  <w:style w:type="character" w:styleId="CommentReference">
    <w:name w:val="annotation reference"/>
    <w:basedOn w:val="DefaultParagraphFont"/>
    <w:uiPriority w:val="99"/>
    <w:semiHidden/>
    <w:unhideWhenUsed/>
    <w:rsid w:val="006C0BB0"/>
    <w:rPr>
      <w:sz w:val="16"/>
      <w:szCs w:val="16"/>
    </w:rPr>
  </w:style>
  <w:style w:type="paragraph" w:styleId="CommentText">
    <w:name w:val="annotation text"/>
    <w:basedOn w:val="Normal"/>
    <w:link w:val="CommentTextChar"/>
    <w:uiPriority w:val="99"/>
    <w:semiHidden/>
    <w:unhideWhenUsed/>
    <w:rsid w:val="006C0BB0"/>
    <w:rPr>
      <w:sz w:val="20"/>
      <w:szCs w:val="20"/>
    </w:rPr>
  </w:style>
  <w:style w:type="character" w:customStyle="1" w:styleId="CommentTextChar">
    <w:name w:val="Comment Text Char"/>
    <w:basedOn w:val="DefaultParagraphFont"/>
    <w:link w:val="CommentText"/>
    <w:uiPriority w:val="99"/>
    <w:semiHidden/>
    <w:rsid w:val="006C0BB0"/>
    <w:rPr>
      <w:sz w:val="20"/>
      <w:szCs w:val="20"/>
    </w:rPr>
  </w:style>
  <w:style w:type="paragraph" w:styleId="CommentSubject">
    <w:name w:val="annotation subject"/>
    <w:basedOn w:val="CommentText"/>
    <w:next w:val="CommentText"/>
    <w:link w:val="CommentSubjectChar"/>
    <w:uiPriority w:val="99"/>
    <w:semiHidden/>
    <w:unhideWhenUsed/>
    <w:rsid w:val="006C0BB0"/>
    <w:rPr>
      <w:b/>
      <w:bCs/>
    </w:rPr>
  </w:style>
  <w:style w:type="character" w:customStyle="1" w:styleId="CommentSubjectChar">
    <w:name w:val="Comment Subject Char"/>
    <w:basedOn w:val="CommentTextChar"/>
    <w:link w:val="CommentSubject"/>
    <w:uiPriority w:val="99"/>
    <w:semiHidden/>
    <w:rsid w:val="006C0BB0"/>
    <w:rPr>
      <w:b/>
      <w:bCs/>
      <w:sz w:val="20"/>
      <w:szCs w:val="20"/>
    </w:rPr>
  </w:style>
  <w:style w:type="table" w:customStyle="1" w:styleId="TableGridLight1">
    <w:name w:val="Table Grid Light1"/>
    <w:basedOn w:val="TableNormal"/>
    <w:next w:val="TableGridLight"/>
    <w:uiPriority w:val="40"/>
    <w:rsid w:val="002A7D4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2A7D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54604">
      <w:bodyDiv w:val="1"/>
      <w:marLeft w:val="0"/>
      <w:marRight w:val="0"/>
      <w:marTop w:val="0"/>
      <w:marBottom w:val="0"/>
      <w:divBdr>
        <w:top w:val="none" w:sz="0" w:space="0" w:color="auto"/>
        <w:left w:val="none" w:sz="0" w:space="0" w:color="auto"/>
        <w:bottom w:val="none" w:sz="0" w:space="0" w:color="auto"/>
        <w:right w:val="none" w:sz="0" w:space="0" w:color="auto"/>
      </w:divBdr>
    </w:div>
    <w:div w:id="221143708">
      <w:bodyDiv w:val="1"/>
      <w:marLeft w:val="0"/>
      <w:marRight w:val="0"/>
      <w:marTop w:val="0"/>
      <w:marBottom w:val="0"/>
      <w:divBdr>
        <w:top w:val="none" w:sz="0" w:space="0" w:color="auto"/>
        <w:left w:val="none" w:sz="0" w:space="0" w:color="auto"/>
        <w:bottom w:val="none" w:sz="0" w:space="0" w:color="auto"/>
        <w:right w:val="none" w:sz="0" w:space="0" w:color="auto"/>
      </w:divBdr>
      <w:divsChild>
        <w:div w:id="442461549">
          <w:marLeft w:val="0"/>
          <w:marRight w:val="0"/>
          <w:marTop w:val="0"/>
          <w:marBottom w:val="0"/>
          <w:divBdr>
            <w:top w:val="none" w:sz="0" w:space="0" w:color="auto"/>
            <w:left w:val="none" w:sz="0" w:space="0" w:color="auto"/>
            <w:bottom w:val="none" w:sz="0" w:space="0" w:color="auto"/>
            <w:right w:val="none" w:sz="0" w:space="0" w:color="auto"/>
          </w:divBdr>
        </w:div>
      </w:divsChild>
    </w:div>
    <w:div w:id="298220380">
      <w:bodyDiv w:val="1"/>
      <w:marLeft w:val="0"/>
      <w:marRight w:val="0"/>
      <w:marTop w:val="0"/>
      <w:marBottom w:val="0"/>
      <w:divBdr>
        <w:top w:val="none" w:sz="0" w:space="0" w:color="auto"/>
        <w:left w:val="none" w:sz="0" w:space="0" w:color="auto"/>
        <w:bottom w:val="none" w:sz="0" w:space="0" w:color="auto"/>
        <w:right w:val="none" w:sz="0" w:space="0" w:color="auto"/>
      </w:divBdr>
    </w:div>
    <w:div w:id="415444534">
      <w:bodyDiv w:val="1"/>
      <w:marLeft w:val="0"/>
      <w:marRight w:val="0"/>
      <w:marTop w:val="0"/>
      <w:marBottom w:val="0"/>
      <w:divBdr>
        <w:top w:val="none" w:sz="0" w:space="0" w:color="auto"/>
        <w:left w:val="none" w:sz="0" w:space="0" w:color="auto"/>
        <w:bottom w:val="none" w:sz="0" w:space="0" w:color="auto"/>
        <w:right w:val="none" w:sz="0" w:space="0" w:color="auto"/>
      </w:divBdr>
      <w:divsChild>
        <w:div w:id="1312952392">
          <w:marLeft w:val="0"/>
          <w:marRight w:val="0"/>
          <w:marTop w:val="0"/>
          <w:marBottom w:val="0"/>
          <w:divBdr>
            <w:top w:val="none" w:sz="0" w:space="0" w:color="auto"/>
            <w:left w:val="none" w:sz="0" w:space="0" w:color="auto"/>
            <w:bottom w:val="none" w:sz="0" w:space="0" w:color="auto"/>
            <w:right w:val="none" w:sz="0" w:space="0" w:color="auto"/>
          </w:divBdr>
        </w:div>
      </w:divsChild>
    </w:div>
    <w:div w:id="677073889">
      <w:bodyDiv w:val="1"/>
      <w:marLeft w:val="0"/>
      <w:marRight w:val="0"/>
      <w:marTop w:val="0"/>
      <w:marBottom w:val="0"/>
      <w:divBdr>
        <w:top w:val="none" w:sz="0" w:space="0" w:color="auto"/>
        <w:left w:val="none" w:sz="0" w:space="0" w:color="auto"/>
        <w:bottom w:val="none" w:sz="0" w:space="0" w:color="auto"/>
        <w:right w:val="none" w:sz="0" w:space="0" w:color="auto"/>
      </w:divBdr>
    </w:div>
    <w:div w:id="1019041127">
      <w:bodyDiv w:val="1"/>
      <w:marLeft w:val="0"/>
      <w:marRight w:val="0"/>
      <w:marTop w:val="0"/>
      <w:marBottom w:val="0"/>
      <w:divBdr>
        <w:top w:val="none" w:sz="0" w:space="0" w:color="auto"/>
        <w:left w:val="none" w:sz="0" w:space="0" w:color="auto"/>
        <w:bottom w:val="none" w:sz="0" w:space="0" w:color="auto"/>
        <w:right w:val="none" w:sz="0" w:space="0" w:color="auto"/>
      </w:divBdr>
      <w:divsChild>
        <w:div w:id="1479304744">
          <w:marLeft w:val="0"/>
          <w:marRight w:val="0"/>
          <w:marTop w:val="0"/>
          <w:marBottom w:val="0"/>
          <w:divBdr>
            <w:top w:val="none" w:sz="0" w:space="0" w:color="auto"/>
            <w:left w:val="none" w:sz="0" w:space="0" w:color="auto"/>
            <w:bottom w:val="none" w:sz="0" w:space="0" w:color="auto"/>
            <w:right w:val="none" w:sz="0" w:space="0" w:color="auto"/>
          </w:divBdr>
        </w:div>
      </w:divsChild>
    </w:div>
    <w:div w:id="1098599478">
      <w:bodyDiv w:val="1"/>
      <w:marLeft w:val="0"/>
      <w:marRight w:val="0"/>
      <w:marTop w:val="0"/>
      <w:marBottom w:val="0"/>
      <w:divBdr>
        <w:top w:val="none" w:sz="0" w:space="0" w:color="auto"/>
        <w:left w:val="none" w:sz="0" w:space="0" w:color="auto"/>
        <w:bottom w:val="none" w:sz="0" w:space="0" w:color="auto"/>
        <w:right w:val="none" w:sz="0" w:space="0" w:color="auto"/>
      </w:divBdr>
    </w:div>
    <w:div w:id="1469972626">
      <w:bodyDiv w:val="1"/>
      <w:marLeft w:val="0"/>
      <w:marRight w:val="0"/>
      <w:marTop w:val="0"/>
      <w:marBottom w:val="0"/>
      <w:divBdr>
        <w:top w:val="none" w:sz="0" w:space="0" w:color="auto"/>
        <w:left w:val="none" w:sz="0" w:space="0" w:color="auto"/>
        <w:bottom w:val="none" w:sz="0" w:space="0" w:color="auto"/>
        <w:right w:val="none" w:sz="0" w:space="0" w:color="auto"/>
      </w:divBdr>
      <w:divsChild>
        <w:div w:id="106394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7c6a7c-6e25-4899-9200-9d771dca88f3">
      <Terms xmlns="http://schemas.microsoft.com/office/infopath/2007/PartnerControls"/>
    </lcf76f155ced4ddcb4097134ff3c332f>
    <TaxCatchAll xmlns="8e473f91-f8d6-4686-89da-d33d4b69ac1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6ACAE94388624E83BB5815A6F6129A" ma:contentTypeVersion="18" ma:contentTypeDescription="Create a new document." ma:contentTypeScope="" ma:versionID="f120f7e62328c826a1e5e05efb6d3636">
  <xsd:schema xmlns:xsd="http://www.w3.org/2001/XMLSchema" xmlns:xs="http://www.w3.org/2001/XMLSchema" xmlns:p="http://schemas.microsoft.com/office/2006/metadata/properties" xmlns:ns2="157c6a7c-6e25-4899-9200-9d771dca88f3" xmlns:ns3="8e473f91-f8d6-4686-89da-d33d4b69ac12" targetNamespace="http://schemas.microsoft.com/office/2006/metadata/properties" ma:root="true" ma:fieldsID="88f988a757881f81e49a114fe0a32ed9" ns2:_="" ns3:_="">
    <xsd:import namespace="157c6a7c-6e25-4899-9200-9d771dca88f3"/>
    <xsd:import namespace="8e473f91-f8d6-4686-89da-d33d4b69ac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c6a7c-6e25-4899-9200-9d771dca8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241004-2333-4ea7-8b4d-a4e9bb6b0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73f91-f8d6-4686-89da-d33d4b69ac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48050b-eccd-4606-82ee-1590dc2166a5}" ma:internalName="TaxCatchAll" ma:showField="CatchAllData" ma:web="8e473f91-f8d6-4686-89da-d33d4b69ac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B830FD-3896-40E7-93D1-F31356F13737}">
  <ds:schemaRefs>
    <ds:schemaRef ds:uri="http://schemas.microsoft.com/office/2006/metadata/properties"/>
    <ds:schemaRef ds:uri="http://schemas.microsoft.com/office/infopath/2007/PartnerControls"/>
    <ds:schemaRef ds:uri="157c6a7c-6e25-4899-9200-9d771dca88f3"/>
    <ds:schemaRef ds:uri="8e473f91-f8d6-4686-89da-d33d4b69ac12"/>
  </ds:schemaRefs>
</ds:datastoreItem>
</file>

<file path=customXml/itemProps2.xml><?xml version="1.0" encoding="utf-8"?>
<ds:datastoreItem xmlns:ds="http://schemas.openxmlformats.org/officeDocument/2006/customXml" ds:itemID="{4035BD23-1C70-456E-B752-58201FF40222}">
  <ds:schemaRefs>
    <ds:schemaRef ds:uri="http://schemas.microsoft.com/sharepoint/v3/contenttype/forms"/>
  </ds:schemaRefs>
</ds:datastoreItem>
</file>

<file path=customXml/itemProps3.xml><?xml version="1.0" encoding="utf-8"?>
<ds:datastoreItem xmlns:ds="http://schemas.openxmlformats.org/officeDocument/2006/customXml" ds:itemID="{E22B3EF1-B990-431E-AF16-51B188FD7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c6a7c-6e25-4899-9200-9d771dca88f3"/>
    <ds:schemaRef ds:uri="8e473f91-f8d6-4686-89da-d33d4b69a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1321</Words>
  <Characters>8017</Characters>
  <Application>Microsoft Office Word</Application>
  <DocSecurity>0</DocSecurity>
  <Lines>301</Lines>
  <Paragraphs>189</Paragraphs>
  <ScaleCrop>false</ScaleCrop>
  <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Kotta-Loizou, Ioly</dc:creator>
  <cp:keywords/>
  <dc:description/>
  <cp:lastModifiedBy>Ailsa Watson</cp:lastModifiedBy>
  <cp:revision>8</cp:revision>
  <dcterms:created xsi:type="dcterms:W3CDTF">2025-08-28T19:19:00Z</dcterms:created>
  <dcterms:modified xsi:type="dcterms:W3CDTF">2026-02-23T15:09:00Z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0x0101004C6ACAE94388624E83BB5815A6F6129A</vt:lpwstr>
  </property>
  <property fmtid="{D5CDD505-2E9C-101B-9397-08002B2CF9AE}" pid="3" name="MediaServiceImageTags">
    <vt:lpwstr/>
  </property>
</Properties>
</file>